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353" w:rsidRDefault="00A57FDA">
      <w:pPr>
        <w:spacing w:line="360" w:lineRule="auto"/>
        <w:jc w:val="both"/>
        <w:rPr>
          <w:rFonts w:ascii="Times New Roman" w:hAnsi="Times New Roman" w:cs="Times New Roman"/>
          <w:b/>
          <w:noProof/>
          <w:sz w:val="24"/>
          <w:szCs w:val="24"/>
          <w:lang w:val="en-US"/>
        </w:rPr>
      </w:pPr>
      <w:bookmarkStart w:id="0" w:name="_GoBack"/>
      <w:bookmarkEnd w:id="0"/>
      <w:r>
        <w:rPr>
          <w:rFonts w:ascii="Times New Roman" w:hAnsi="Times New Roman" w:cs="Times New Roman"/>
          <w:noProof/>
          <w:sz w:val="24"/>
          <w:szCs w:val="24"/>
          <w:lang w:val="en-US"/>
        </w:rPr>
        <w:t xml:space="preserve">                                </w:t>
      </w:r>
      <w:r>
        <w:rPr>
          <w:rFonts w:ascii="Times New Roman" w:hAnsi="Times New Roman" w:cs="Times New Roman"/>
          <w:b/>
          <w:noProof/>
          <w:sz w:val="24"/>
          <w:szCs w:val="24"/>
          <w:lang w:val="en-US"/>
        </w:rPr>
        <w:t xml:space="preserve">BINDURA UNIVERSITY OF SCIENCE EDUCATION  </w:t>
      </w:r>
    </w:p>
    <w:p w:rsidR="00992353" w:rsidRDefault="00A57FDA">
      <w:pPr>
        <w:spacing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                                               FACULTY OF COMMERCE</w:t>
      </w:r>
    </w:p>
    <w:p w:rsidR="00992353" w:rsidRDefault="00A57FDA">
      <w:pPr>
        <w:spacing w:line="360" w:lineRule="auto"/>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 xml:space="preserve">                                            DEPARTMENT OF ECONOMICS</w:t>
      </w:r>
    </w:p>
    <w:p w:rsidR="00992353" w:rsidRDefault="00A57FDA">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drawing>
          <wp:anchor distT="0" distB="0" distL="0" distR="0" simplePos="0" relativeHeight="2" behindDoc="0" locked="0" layoutInCell="1" allowOverlap="1">
            <wp:simplePos x="0" y="0"/>
            <wp:positionH relativeFrom="column">
              <wp:posOffset>1933574</wp:posOffset>
            </wp:positionH>
            <wp:positionV relativeFrom="paragraph">
              <wp:posOffset>11430</wp:posOffset>
            </wp:positionV>
            <wp:extent cx="1904999" cy="2009775"/>
            <wp:effectExtent l="0" t="0" r="0" b="9525"/>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1904999" cy="2009775"/>
                    </a:xfrm>
                    <a:prstGeom prst="rect">
                      <a:avLst/>
                    </a:prstGeom>
                  </pic:spPr>
                </pic:pic>
              </a:graphicData>
            </a:graphic>
          </wp:anchor>
        </w:drawing>
      </w:r>
    </w:p>
    <w:p w:rsidR="00992353" w:rsidRDefault="00A57FDA">
      <w:pPr>
        <w:tabs>
          <w:tab w:val="left" w:pos="705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ind w:left="9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A57FDA">
      <w:pPr>
        <w:spacing w:line="360" w:lineRule="auto"/>
        <w:ind w:left="90" w:firstLine="720"/>
        <w:jc w:val="both"/>
        <w:rPr>
          <w:rFonts w:ascii="Times New Roman" w:hAnsi="Times New Roman" w:cs="Times New Roman"/>
          <w:b/>
          <w:sz w:val="24"/>
          <w:szCs w:val="24"/>
        </w:rPr>
      </w:pPr>
      <w:r>
        <w:rPr>
          <w:rFonts w:ascii="Times New Roman" w:hAnsi="Times New Roman" w:cs="Times New Roman"/>
          <w:b/>
          <w:sz w:val="24"/>
          <w:szCs w:val="24"/>
        </w:rPr>
        <w:t xml:space="preserve">                              </w:t>
      </w:r>
    </w:p>
    <w:p w:rsidR="00992353" w:rsidRDefault="00A57FDA">
      <w:pPr>
        <w:spacing w:line="360" w:lineRule="auto"/>
        <w:ind w:left="90" w:firstLine="720"/>
        <w:jc w:val="both"/>
        <w:rPr>
          <w:rFonts w:ascii="Times New Roman" w:hAnsi="Times New Roman" w:cs="Times New Roman"/>
          <w:b/>
          <w:sz w:val="24"/>
          <w:szCs w:val="24"/>
        </w:rPr>
      </w:pPr>
      <w:r>
        <w:rPr>
          <w:rFonts w:ascii="Times New Roman" w:hAnsi="Times New Roman" w:cs="Times New Roman"/>
          <w:b/>
          <w:sz w:val="24"/>
          <w:szCs w:val="24"/>
        </w:rPr>
        <w:t xml:space="preserve">                     DISSERTATION RESEARCH PROJECT                       </w:t>
      </w:r>
    </w:p>
    <w:p w:rsidR="00992353" w:rsidRDefault="00A57FDA">
      <w:pPr>
        <w:spacing w:line="360" w:lineRule="auto"/>
        <w:ind w:left="90"/>
        <w:jc w:val="both"/>
        <w:rPr>
          <w:rFonts w:ascii="Times New Roman" w:hAnsi="Times New Roman" w:cs="Times New Roman"/>
          <w:b/>
          <w:sz w:val="24"/>
          <w:szCs w:val="24"/>
        </w:rPr>
      </w:pPr>
      <w:r>
        <w:rPr>
          <w:rFonts w:ascii="Times New Roman" w:hAnsi="Times New Roman" w:cs="Times New Roman"/>
          <w:b/>
          <w:sz w:val="24"/>
          <w:szCs w:val="24"/>
        </w:rPr>
        <w:t xml:space="preserve">  THE IMPACT OF GLOBAL SOURCING ON ORGANISATIONAL PERFORMANCE. A CASE OF DELTA BEVERAGES (HARARE)</w:t>
      </w:r>
      <w:r>
        <w:rPr>
          <w:rFonts w:ascii="Times New Roman" w:hAnsi="Times New Roman" w:cs="Times New Roman"/>
          <w:b/>
          <w:sz w:val="24"/>
          <w:szCs w:val="24"/>
        </w:rPr>
        <w:t xml:space="preserve">. </w:t>
      </w:r>
      <w:r>
        <w:rPr>
          <w:rFonts w:ascii="Times New Roman" w:hAnsi="Times New Roman" w:cs="Times New Roman"/>
          <w:b/>
          <w:sz w:val="24"/>
          <w:szCs w:val="24"/>
        </w:rPr>
        <w:tab/>
        <w:t xml:space="preserve">                                                          </w:t>
      </w:r>
    </w:p>
    <w:p w:rsidR="00992353" w:rsidRDefault="00A57FDA">
      <w:pPr>
        <w:spacing w:after="20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BY</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PRINCESS DAISY MACHIPISA</w:t>
      </w:r>
    </w:p>
    <w:p w:rsidR="00992353" w:rsidRDefault="00A57FDA">
      <w:pPr>
        <w:tabs>
          <w:tab w:val="left" w:pos="2625"/>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
        <w:t xml:space="preserve">          (B200861B)</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SUPERVIS</w:t>
      </w:r>
      <w:r>
        <w:rPr>
          <w:rFonts w:ascii="Times New Roman" w:hAnsi="Times New Roman" w:cs="Times New Roman"/>
          <w:b/>
          <w:sz w:val="24"/>
          <w:szCs w:val="24"/>
        </w:rPr>
        <w:t>OR: MR PANDE</w:t>
      </w: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A DISSERTATION SUBMITTED TO THE FACULTY OF COMMERCE AT BINDURA UNIVERSITY OF SCIENCE EDUCATION IN PARTIAL FULIMENT OF THE REQUIREMENTS FOR THE BACHELOR</w:t>
      </w:r>
      <w:r>
        <w:rPr>
          <w:rFonts w:ascii="Times New Roman" w:hAnsi="Times New Roman" w:cs="Times New Roman"/>
          <w:sz w:val="24"/>
          <w:szCs w:val="24"/>
        </w:rPr>
        <w:t xml:space="preserve"> </w:t>
      </w:r>
      <w:r>
        <w:rPr>
          <w:rFonts w:ascii="Times New Roman" w:hAnsi="Times New Roman" w:cs="Times New Roman"/>
          <w:b/>
          <w:sz w:val="24"/>
          <w:szCs w:val="24"/>
        </w:rPr>
        <w:t xml:space="preserve">OF COMMERCE HONOURS DEGREE IN PURCHASING AND SUPPLY. </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992353" w:rsidRDefault="00A57FDA">
      <w:pPr>
        <w:spacing w:line="360" w:lineRule="auto"/>
        <w:jc w:val="both"/>
        <w:rPr>
          <w:rFonts w:ascii="Times New Roman" w:hAnsi="Times New Roman" w:cs="Times New Roman"/>
          <w:b/>
          <w:sz w:val="24"/>
          <w:szCs w:val="24"/>
        </w:rPr>
        <w:sectPr w:rsidR="0099235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docGrid w:linePitch="360"/>
        </w:sect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JUNE 2024</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RELEASE FORM</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Name of the student            :    </w:t>
      </w:r>
      <w:r>
        <w:rPr>
          <w:rFonts w:ascii="Times New Roman" w:hAnsi="Times New Roman" w:cs="Times New Roman"/>
          <w:sz w:val="24"/>
          <w:szCs w:val="24"/>
        </w:rPr>
        <w:t>Princess Daisy Machipisa</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Registration number           :    </w:t>
      </w:r>
      <w:r>
        <w:rPr>
          <w:rFonts w:ascii="Times New Roman" w:hAnsi="Times New Roman" w:cs="Times New Roman"/>
          <w:sz w:val="24"/>
          <w:szCs w:val="24"/>
        </w:rPr>
        <w:t xml:space="preserve">B200861B </w:t>
      </w:r>
    </w:p>
    <w:p w:rsidR="00992353" w:rsidRDefault="00A57FDA">
      <w:pPr>
        <w:tabs>
          <w:tab w:val="left" w:pos="433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Dissertation title                  :    </w:t>
      </w:r>
      <w:r>
        <w:rPr>
          <w:rFonts w:ascii="Times New Roman" w:hAnsi="Times New Roman" w:cs="Times New Roman"/>
          <w:sz w:val="24"/>
          <w:szCs w:val="24"/>
        </w:rPr>
        <w:t>The impact of global sourcing on organisational</w:t>
      </w:r>
      <w:r>
        <w:rPr>
          <w:rFonts w:ascii="Times New Roman" w:hAnsi="Times New Roman" w:cs="Times New Roman"/>
          <w:b/>
          <w:sz w:val="24"/>
          <w:szCs w:val="24"/>
        </w:rPr>
        <w:t xml:space="preserve"> </w:t>
      </w:r>
    </w:p>
    <w:p w:rsidR="00992353" w:rsidRDefault="00A57FDA">
      <w:pPr>
        <w:tabs>
          <w:tab w:val="left" w:pos="4335"/>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performance. A case study of Delta Beverages</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Degree title                            :   </w:t>
      </w:r>
      <w:r>
        <w:rPr>
          <w:rFonts w:ascii="Times New Roman" w:hAnsi="Times New Roman" w:cs="Times New Roman"/>
          <w:sz w:val="24"/>
          <w:szCs w:val="24"/>
        </w:rPr>
        <w:t>Bachelor of commerce Hono</w:t>
      </w:r>
      <w:r>
        <w:rPr>
          <w:rFonts w:ascii="Times New Roman" w:hAnsi="Times New Roman" w:cs="Times New Roman"/>
          <w:sz w:val="24"/>
          <w:szCs w:val="24"/>
        </w:rPr>
        <w:t>urs Degree in</w:t>
      </w:r>
      <w:r>
        <w:rPr>
          <w:rFonts w:ascii="Times New Roman" w:hAnsi="Times New Roman" w:cs="Times New Roman"/>
          <w:b/>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Purchasing and Supply</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Year granted                         :   </w:t>
      </w:r>
      <w:r>
        <w:rPr>
          <w:rFonts w:ascii="Times New Roman" w:hAnsi="Times New Roman" w:cs="Times New Roman"/>
          <w:sz w:val="24"/>
          <w:szCs w:val="24"/>
        </w:rPr>
        <w:t>2024</w:t>
      </w:r>
    </w:p>
    <w:p w:rsidR="00992353" w:rsidRDefault="00992353">
      <w:pPr>
        <w:spacing w:line="360" w:lineRule="auto"/>
        <w:ind w:firstLine="720"/>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Permission is hereby granted to Bindura University of Science Education in Zimbabwe Library to produce single copies of </w:t>
      </w:r>
      <w:r>
        <w:rPr>
          <w:rFonts w:ascii="Times New Roman" w:hAnsi="Times New Roman" w:cs="Times New Roman"/>
          <w:sz w:val="24"/>
          <w:szCs w:val="24"/>
        </w:rPr>
        <w:t>this project and lend or sell such copies for private, scholar scientific research purposes only. The author reserve rights for other publication and, neither the project nor extensive extracts from it may be printed or otherwise reproduced without the aut</w:t>
      </w:r>
      <w:r>
        <w:rPr>
          <w:rFonts w:ascii="Times New Roman" w:hAnsi="Times New Roman" w:cs="Times New Roman"/>
          <w:sz w:val="24"/>
          <w:szCs w:val="24"/>
        </w:rPr>
        <w:t>hor’s written permission.</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Signed …....................................</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Date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t>Permanent address</w:t>
      </w:r>
      <w:r>
        <w:rPr>
          <w:rFonts w:ascii="Times New Roman" w:hAnsi="Times New Roman" w:cs="Times New Roman"/>
          <w:sz w:val="24"/>
          <w:szCs w:val="24"/>
        </w:rPr>
        <w:t xml:space="preserve">              :             21325 UNIT A EXT SEKE CHITUNGWIZA</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A57FDA">
      <w:pPr>
        <w:tabs>
          <w:tab w:val="left" w:pos="387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A57FDA">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992353">
      <w:pPr>
        <w:spacing w:line="360" w:lineRule="auto"/>
        <w:ind w:left="90"/>
        <w:jc w:val="both"/>
        <w:rPr>
          <w:rFonts w:ascii="Times New Roman" w:hAnsi="Times New Roman" w:cs="Times New Roman"/>
          <w:sz w:val="24"/>
          <w:szCs w:val="24"/>
        </w:rPr>
      </w:pPr>
    </w:p>
    <w:p w:rsidR="00992353" w:rsidRDefault="00992353">
      <w:pPr>
        <w:spacing w:line="360" w:lineRule="auto"/>
        <w:ind w:left="90"/>
        <w:jc w:val="both"/>
        <w:rPr>
          <w:rFonts w:ascii="Times New Roman" w:hAnsi="Times New Roman" w:cs="Times New Roman"/>
          <w:sz w:val="24"/>
          <w:szCs w:val="24"/>
        </w:rPr>
      </w:pPr>
    </w:p>
    <w:p w:rsidR="00992353" w:rsidRDefault="00992353">
      <w:pPr>
        <w:spacing w:line="360" w:lineRule="auto"/>
        <w:ind w:left="90"/>
        <w:jc w:val="both"/>
        <w:rPr>
          <w:rFonts w:ascii="Times New Roman" w:hAnsi="Times New Roman" w:cs="Times New Roman"/>
          <w:sz w:val="24"/>
          <w:szCs w:val="24"/>
        </w:rPr>
      </w:pPr>
    </w:p>
    <w:p w:rsidR="00992353" w:rsidRDefault="00992353">
      <w:pPr>
        <w:spacing w:line="360" w:lineRule="auto"/>
        <w:ind w:left="90"/>
        <w:jc w:val="both"/>
        <w:rPr>
          <w:rFonts w:ascii="Times New Roman" w:hAnsi="Times New Roman" w:cs="Times New Roman"/>
          <w:sz w:val="24"/>
          <w:szCs w:val="24"/>
        </w:rPr>
      </w:pPr>
    </w:p>
    <w:p w:rsidR="00992353" w:rsidRDefault="00992353">
      <w:pPr>
        <w:spacing w:line="360" w:lineRule="auto"/>
        <w:ind w:left="90"/>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A57FDA">
      <w:pPr>
        <w:spacing w:line="360" w:lineRule="auto"/>
        <w:jc w:val="both"/>
        <w:rPr>
          <w:rFonts w:ascii="Times New Roman" w:hAnsi="Times New Roman" w:cs="Times New Roman"/>
          <w:b/>
          <w:sz w:val="24"/>
          <w:szCs w:val="24"/>
        </w:rPr>
      </w:pPr>
      <w:r>
        <w:rPr>
          <w:noProof/>
          <w:lang w:val="en-US"/>
        </w:rPr>
        <w:lastRenderedPageBreak/>
        <w:drawing>
          <wp:anchor distT="0" distB="0" distL="114300" distR="114300" simplePos="0" relativeHeight="14" behindDoc="0" locked="0" layoutInCell="1" allowOverlap="1">
            <wp:simplePos x="0" y="0"/>
            <wp:positionH relativeFrom="margin">
              <wp:posOffset>-260017</wp:posOffset>
            </wp:positionH>
            <wp:positionV relativeFrom="margin">
              <wp:posOffset>-905508</wp:posOffset>
            </wp:positionV>
            <wp:extent cx="7059474" cy="11982891"/>
            <wp:effectExtent l="0" t="0" r="0" b="0"/>
            <wp:wrapSquare wrapText="bothSides"/>
            <wp:docPr id="1059" name="Image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7059474" cy="11982891"/>
                    </a:xfrm>
                    <a:prstGeom prst="rect">
                      <a:avLst/>
                    </a:prstGeom>
                  </pic:spPr>
                </pic:pic>
              </a:graphicData>
            </a:graphic>
          </wp:anchor>
        </w:drawing>
      </w:r>
      <w:r>
        <w:rPr>
          <w:rFonts w:ascii="Times New Roman" w:hAnsi="Times New Roman" w:cs="Times New Roman"/>
          <w:b/>
          <w:sz w:val="24"/>
          <w:szCs w:val="24"/>
        </w:rPr>
        <w:t xml:space="preserve">                                      </w:t>
      </w: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DEDICATION</w:t>
      </w:r>
      <w:r>
        <w:rPr>
          <w:rFonts w:ascii="Times New Roman" w:hAnsi="Times New Roman" w:cs="Times New Roman"/>
          <w:sz w:val="24"/>
          <w:szCs w:val="24"/>
        </w:rPr>
        <w:br/>
        <w:t>I extend my deepest</w:t>
      </w:r>
      <w:r>
        <w:rPr>
          <w:rFonts w:ascii="Times New Roman" w:hAnsi="Times New Roman" w:cs="Times New Roman"/>
          <w:sz w:val="24"/>
          <w:szCs w:val="24"/>
        </w:rPr>
        <w:t xml:space="preserve"> gratitude to the Almighty Father for bestowing upon me the gifts of strength, health and knowledge, which enabled me to complete this project. I also dedicate this work to my loving parents and siblings who have selflessly sacrificed their time, energy an</w:t>
      </w:r>
      <w:r>
        <w:rPr>
          <w:rFonts w:ascii="Times New Roman" w:hAnsi="Times New Roman" w:cs="Times New Roman"/>
          <w:sz w:val="24"/>
          <w:szCs w:val="24"/>
        </w:rPr>
        <w:t>d resources to support me through my academic journey. Additionally I express my sincere appreciation to my supervisor whose guidance and support have been instrumental in my success. This dedication is a small token of my heartfelt appreciation to all tho</w:t>
      </w:r>
      <w:r>
        <w:rPr>
          <w:rFonts w:ascii="Times New Roman" w:hAnsi="Times New Roman" w:cs="Times New Roman"/>
          <w:sz w:val="24"/>
          <w:szCs w:val="24"/>
        </w:rPr>
        <w:t>se who have contributed to my growth and achievement.</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992353">
      <w:pPr>
        <w:spacing w:line="360" w:lineRule="auto"/>
        <w:ind w:left="810"/>
        <w:jc w:val="both"/>
        <w:rPr>
          <w:rFonts w:ascii="Times New Roman" w:hAnsi="Times New Roman" w:cs="Times New Roman"/>
          <w:sz w:val="24"/>
          <w:szCs w:val="24"/>
        </w:rPr>
      </w:pPr>
    </w:p>
    <w:p w:rsidR="00992353" w:rsidRDefault="00A57FDA">
      <w:pPr>
        <w:spacing w:line="360" w:lineRule="auto"/>
        <w:ind w:left="81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ABSTRACT</w:t>
      </w:r>
    </w:p>
    <w:p w:rsidR="00992353" w:rsidRDefault="00A57FDA">
      <w:pPr>
        <w:spacing w:after="200"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As global supply chains continue to expand, global sourcing has become a crucial strategy for businesses seeking competitive advantages. </w:t>
      </w:r>
      <w:r>
        <w:rPr>
          <w:rFonts w:ascii="Times New Roman" w:hAnsi="Times New Roman" w:cs="Times New Roman"/>
          <w:sz w:val="24"/>
          <w:szCs w:val="24"/>
          <w:lang w:val="en-US" w:eastAsia="zh-CN"/>
        </w:rPr>
        <w:t>This study aims to investigate the key drivers, critical success factors, impact, and challenges of global sourcing at Delta Beverages, a leading beverage manufacturer. A cross-sectional quantitative survey was conducted among 70 employees across various j</w:t>
      </w:r>
      <w:r>
        <w:rPr>
          <w:rFonts w:ascii="Times New Roman" w:hAnsi="Times New Roman" w:cs="Times New Roman"/>
          <w:sz w:val="24"/>
          <w:szCs w:val="24"/>
          <w:lang w:val="en-US" w:eastAsia="zh-CN"/>
        </w:rPr>
        <w:t>ob roles and departments, revealing that the top three drivers of global sourcing were found to be the lack of local resources, cost savings, and competitive pressure. The findings also identified qualified personnel and a well-defined global sourcing proc</w:t>
      </w:r>
      <w:r>
        <w:rPr>
          <w:rFonts w:ascii="Times New Roman" w:hAnsi="Times New Roman" w:cs="Times New Roman"/>
          <w:sz w:val="24"/>
          <w:szCs w:val="24"/>
          <w:lang w:val="en-US" w:eastAsia="zh-CN"/>
        </w:rPr>
        <w:t>ess as critical success factors. Global sourcing practices led to access to resources, technological advancement, market expansion, competitive advantages, and improved supplier performance. However, challenges such as volatile economic environments, quali</w:t>
      </w:r>
      <w:r>
        <w:rPr>
          <w:rFonts w:ascii="Times New Roman" w:hAnsi="Times New Roman" w:cs="Times New Roman"/>
          <w:sz w:val="24"/>
          <w:szCs w:val="24"/>
          <w:lang w:val="en-US" w:eastAsia="zh-CN"/>
        </w:rPr>
        <w:t xml:space="preserve">ty levels, language barriers, supplier selection complexity, and currency fluctuations need to be addressed. This study contributes to the understanding of global sourcing in the context of Delta Beverages, emphasizing the importance of </w:t>
      </w:r>
      <w:r>
        <w:rPr>
          <w:rFonts w:ascii="Times New Roman" w:hAnsi="Times New Roman" w:cs="Times New Roman"/>
          <w:sz w:val="24"/>
          <w:szCs w:val="24"/>
          <w:lang w:val="en-US" w:eastAsia="zh-CN"/>
        </w:rPr>
        <w:lastRenderedPageBreak/>
        <w:t>qualified personnel</w:t>
      </w:r>
      <w:r>
        <w:rPr>
          <w:rFonts w:ascii="Times New Roman" w:hAnsi="Times New Roman" w:cs="Times New Roman"/>
          <w:sz w:val="24"/>
          <w:szCs w:val="24"/>
          <w:lang w:val="en-US" w:eastAsia="zh-CN"/>
        </w:rPr>
        <w:t xml:space="preserve"> and a well-defined global sourcing process. The findings provide actionable insights for organizations seeking to optimize their global sourcing practices, emphasizing the need for strategic planning, effective communication, and robust risk management to</w:t>
      </w:r>
      <w:r>
        <w:rPr>
          <w:rFonts w:ascii="Times New Roman" w:hAnsi="Times New Roman" w:cs="Times New Roman"/>
          <w:sz w:val="24"/>
          <w:szCs w:val="24"/>
          <w:lang w:val="en-US" w:eastAsia="zh-CN"/>
        </w:rPr>
        <w:t xml:space="preserve"> mitigate challenges and maximize benefits.</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b/>
          <w:sz w:val="24"/>
          <w:szCs w:val="24"/>
        </w:rPr>
      </w:pP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ACKNOWLEDGEMENT</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 would like to express my heartfelt thanks and appreciation to the Almighty Father for his divine favour and strength throughout my undergraduate program, which has enabled me to reach this milestone. I am deeply grateful to my supervisor, Mr Pande for hi</w:t>
      </w:r>
      <w:r>
        <w:rPr>
          <w:rFonts w:ascii="Times New Roman" w:hAnsi="Times New Roman" w:cs="Times New Roman"/>
          <w:sz w:val="24"/>
          <w:szCs w:val="24"/>
        </w:rPr>
        <w:t>s expert guidance, insightful suggestions and encouragement that significantly contributed to the success of this research project. I also extended my sincere appreciation to the Bindura University of Science Education, the lecturers and the board of manag</w:t>
      </w:r>
      <w:r>
        <w:rPr>
          <w:rFonts w:ascii="Times New Roman" w:hAnsi="Times New Roman" w:cs="Times New Roman"/>
          <w:sz w:val="24"/>
          <w:szCs w:val="24"/>
        </w:rPr>
        <w:t>ement for their collective efforts in shaping my career. Finally yet importantly, I thank my friends and colleague’s for their valuable feedback and encouragement that have been instrumental in my growth and achievement.</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TABLES OF CONTENTS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RELEASE FORM………………………………………………………………………….i</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APPROVAL FORM……………………………………………………………………….ii</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DEDICATION……………………………………………………………………………iii</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ABSTRACT………………………………………………………………………………iv</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ACKNOWLEDGEMENT……………………………………………</w:t>
      </w:r>
      <w:r>
        <w:rPr>
          <w:rFonts w:ascii="Times New Roman" w:hAnsi="Times New Roman" w:cs="Times New Roman"/>
          <w:sz w:val="24"/>
          <w:szCs w:val="24"/>
        </w:rPr>
        <w:t>…………………...v</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TABLE OF CONTENTS…………………………………………………………………vi</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LIST OF FIGURES…………………………………………………………………….xii</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LIST OF TABLES…………………………………………………………………….xiii</w:t>
      </w:r>
    </w:p>
    <w:p w:rsidR="00992353" w:rsidRDefault="00992353">
      <w:pPr>
        <w:pStyle w:val="TOCHeading"/>
        <w:spacing w:line="360" w:lineRule="auto"/>
        <w:jc w:val="both"/>
        <w:rPr>
          <w:rFonts w:ascii="Times New Roman" w:hAnsi="Times New Roman" w:cs="Times New Roman"/>
          <w:color w:val="auto"/>
          <w:sz w:val="24"/>
          <w:szCs w:val="24"/>
        </w:rPr>
      </w:pPr>
    </w:p>
    <w:p w:rsidR="00992353" w:rsidRDefault="00A57FDA">
      <w:pPr>
        <w:pStyle w:val="TOC1"/>
        <w:rPr>
          <w:lang w:val="en-GB" w:eastAsia="en-GB"/>
        </w:rPr>
      </w:pPr>
      <w:r>
        <w:fldChar w:fldCharType="begin"/>
      </w:r>
      <w:r>
        <w:instrText xml:space="preserve"> TOC \o "1-3" \h \z \u </w:instrText>
      </w:r>
      <w:r>
        <w:fldChar w:fldCharType="separate"/>
      </w:r>
      <w:hyperlink w:anchor="_Toc163662120" w:history="1">
        <w:r>
          <w:rPr>
            <w:rStyle w:val="Hyperlink"/>
          </w:rPr>
          <w:t>CHAPTER I</w:t>
        </w:r>
        <w:r>
          <w:rPr>
            <w:webHidden/>
          </w:rPr>
          <w:tab/>
        </w:r>
        <w:r>
          <w:rPr>
            <w:webHidden/>
          </w:rPr>
          <w:fldChar w:fldCharType="begin"/>
        </w:r>
        <w:r>
          <w:rPr>
            <w:webHidden/>
          </w:rPr>
          <w:instrText xml:space="preserve"> PAGEREF _Toc163662120 \h </w:instrText>
        </w:r>
        <w:r>
          <w:rPr>
            <w:webHidden/>
          </w:rPr>
        </w:r>
        <w:r>
          <w:rPr>
            <w:webHidden/>
          </w:rPr>
          <w:fldChar w:fldCharType="separate"/>
        </w:r>
        <w:r>
          <w:rPr>
            <w:webHidden/>
          </w:rPr>
          <w:t>1</w:t>
        </w:r>
        <w:r>
          <w:rPr>
            <w:webHidden/>
          </w:rPr>
          <w:fldChar w:fldCharType="end"/>
        </w:r>
      </w:hyperlink>
    </w:p>
    <w:p w:rsidR="00992353" w:rsidRDefault="00A57FDA">
      <w:pPr>
        <w:pStyle w:val="TOC1"/>
      </w:pPr>
      <w:hyperlink w:anchor="_Toc163662121" w:history="1">
        <w:r>
          <w:rPr>
            <w:rStyle w:val="Hyperlink"/>
          </w:rPr>
          <w:t>1.0 Introduction</w:t>
        </w:r>
        <w:r>
          <w:rPr>
            <w:webHidden/>
          </w:rPr>
          <w:tab/>
        </w:r>
        <w:r>
          <w:rPr>
            <w:webHidden/>
          </w:rPr>
          <w:fldChar w:fldCharType="begin"/>
        </w:r>
        <w:r>
          <w:rPr>
            <w:webHidden/>
          </w:rPr>
          <w:instrText xml:space="preserve"> PAGEREF _Toc163662121 \h </w:instrText>
        </w:r>
        <w:r>
          <w:rPr>
            <w:webHidden/>
          </w:rPr>
        </w:r>
        <w:r>
          <w:rPr>
            <w:webHidden/>
          </w:rPr>
          <w:fldChar w:fldCharType="separate"/>
        </w:r>
        <w:r>
          <w:rPr>
            <w:webHidden/>
          </w:rPr>
          <w:t>1</w:t>
        </w:r>
        <w:r>
          <w:rPr>
            <w:webHidden/>
          </w:rPr>
          <w:fldChar w:fldCharType="end"/>
        </w:r>
      </w:hyperlink>
    </w:p>
    <w:p w:rsidR="00992353" w:rsidRDefault="00A57FDA">
      <w:pPr>
        <w:rPr>
          <w:rFonts w:ascii="Times New Roman" w:hAnsi="Times New Roman" w:cs="Times New Roman"/>
          <w:sz w:val="24"/>
          <w:szCs w:val="24"/>
        </w:rPr>
      </w:pPr>
      <w:r>
        <w:rPr>
          <w:rFonts w:ascii="Times New Roman" w:hAnsi="Times New Roman" w:cs="Times New Roman"/>
          <w:sz w:val="24"/>
          <w:szCs w:val="24"/>
        </w:rPr>
        <w:lastRenderedPageBreak/>
        <w:t>1.1 Background of study…………………………………………………</w:t>
      </w:r>
      <w:r>
        <w:rPr>
          <w:rFonts w:ascii="Times New Roman" w:hAnsi="Times New Roman" w:cs="Times New Roman"/>
          <w:sz w:val="24"/>
          <w:szCs w:val="24"/>
        </w:rPr>
        <w:t>……..………......1</w:t>
      </w:r>
    </w:p>
    <w:p w:rsidR="00992353" w:rsidRDefault="00A57FDA">
      <w:pPr>
        <w:pStyle w:val="TOC1"/>
        <w:rPr>
          <w:lang w:val="en-GB" w:eastAsia="en-GB"/>
        </w:rPr>
      </w:pPr>
      <w:hyperlink w:anchor="_Toc163662122" w:history="1">
        <w:r>
          <w:rPr>
            <w:rStyle w:val="Hyperlink"/>
          </w:rPr>
          <w:t>1.2 Statement of the problem</w:t>
        </w:r>
        <w:r>
          <w:rPr>
            <w:webHidden/>
          </w:rPr>
          <w:tab/>
        </w:r>
        <w:r>
          <w:rPr>
            <w:webHidden/>
          </w:rPr>
          <w:fldChar w:fldCharType="begin"/>
        </w:r>
        <w:r>
          <w:rPr>
            <w:webHidden/>
          </w:rPr>
          <w:instrText xml:space="preserve"> PAGEREF _Toc163662122 \h </w:instrText>
        </w:r>
        <w:r>
          <w:rPr>
            <w:webHidden/>
          </w:rPr>
        </w:r>
        <w:r>
          <w:rPr>
            <w:webHidden/>
          </w:rPr>
          <w:fldChar w:fldCharType="separate"/>
        </w:r>
        <w:r>
          <w:rPr>
            <w:webHidden/>
          </w:rPr>
          <w:t>2</w:t>
        </w:r>
        <w:r>
          <w:rPr>
            <w:webHidden/>
          </w:rPr>
          <w:fldChar w:fldCharType="end"/>
        </w:r>
      </w:hyperlink>
    </w:p>
    <w:p w:rsidR="00992353" w:rsidRDefault="00A57FDA">
      <w:pPr>
        <w:pStyle w:val="TOC1"/>
        <w:rPr>
          <w:lang w:val="en-GB" w:eastAsia="en-GB"/>
        </w:rPr>
      </w:pPr>
      <w:hyperlink w:anchor="_Toc163662123" w:history="1">
        <w:r>
          <w:rPr>
            <w:rStyle w:val="Hyperlink"/>
          </w:rPr>
          <w:t>1.3 Purpose of the study</w:t>
        </w:r>
        <w:r>
          <w:rPr>
            <w:webHidden/>
          </w:rPr>
          <w:tab/>
        </w:r>
        <w:r>
          <w:rPr>
            <w:webHidden/>
          </w:rPr>
          <w:fldChar w:fldCharType="begin"/>
        </w:r>
        <w:r>
          <w:rPr>
            <w:webHidden/>
          </w:rPr>
          <w:instrText xml:space="preserve"> PAGEREF _Toc163662123 \h </w:instrText>
        </w:r>
        <w:r>
          <w:rPr>
            <w:webHidden/>
          </w:rPr>
        </w:r>
        <w:r>
          <w:rPr>
            <w:webHidden/>
          </w:rPr>
          <w:fldChar w:fldCharType="separate"/>
        </w:r>
        <w:r>
          <w:rPr>
            <w:webHidden/>
          </w:rPr>
          <w:t>3</w:t>
        </w:r>
        <w:r>
          <w:rPr>
            <w:webHidden/>
          </w:rPr>
          <w:fldChar w:fldCharType="end"/>
        </w:r>
      </w:hyperlink>
    </w:p>
    <w:p w:rsidR="00992353" w:rsidRDefault="00A57FDA">
      <w:pPr>
        <w:pStyle w:val="TOC1"/>
        <w:rPr>
          <w:lang w:val="en-GB" w:eastAsia="en-GB"/>
        </w:rPr>
      </w:pPr>
      <w:hyperlink w:anchor="_Toc163662124" w:history="1">
        <w:r>
          <w:rPr>
            <w:rStyle w:val="Hyperlink"/>
          </w:rPr>
          <w:t xml:space="preserve">1.4 </w:t>
        </w:r>
        <w:r>
          <w:rPr>
            <w:rStyle w:val="Hyperlink"/>
          </w:rPr>
          <w:t>Research objectives</w:t>
        </w:r>
        <w:r>
          <w:rPr>
            <w:webHidden/>
          </w:rPr>
          <w:tab/>
        </w:r>
        <w:r>
          <w:rPr>
            <w:webHidden/>
          </w:rPr>
          <w:fldChar w:fldCharType="begin"/>
        </w:r>
        <w:r>
          <w:rPr>
            <w:webHidden/>
          </w:rPr>
          <w:instrText xml:space="preserve"> PAGEREF _Toc163662124 \h </w:instrText>
        </w:r>
        <w:r>
          <w:rPr>
            <w:webHidden/>
          </w:rPr>
        </w:r>
        <w:r>
          <w:rPr>
            <w:webHidden/>
          </w:rPr>
          <w:fldChar w:fldCharType="separate"/>
        </w:r>
        <w:r>
          <w:rPr>
            <w:webHidden/>
          </w:rPr>
          <w:t>3</w:t>
        </w:r>
        <w:r>
          <w:rPr>
            <w:webHidden/>
          </w:rPr>
          <w:fldChar w:fldCharType="end"/>
        </w:r>
      </w:hyperlink>
    </w:p>
    <w:p w:rsidR="00992353" w:rsidRDefault="00A57FDA">
      <w:pPr>
        <w:pStyle w:val="TOC1"/>
        <w:rPr>
          <w:lang w:val="en-GB" w:eastAsia="en-GB"/>
        </w:rPr>
      </w:pPr>
      <w:hyperlink w:anchor="_Toc163662125" w:history="1">
        <w:r>
          <w:rPr>
            <w:rStyle w:val="Hyperlink"/>
          </w:rPr>
          <w:t>1.5 Research questions</w:t>
        </w:r>
        <w:r>
          <w:rPr>
            <w:webHidden/>
          </w:rPr>
          <w:tab/>
        </w:r>
        <w:r>
          <w:rPr>
            <w:webHidden/>
          </w:rPr>
          <w:fldChar w:fldCharType="begin"/>
        </w:r>
        <w:r>
          <w:rPr>
            <w:webHidden/>
          </w:rPr>
          <w:instrText xml:space="preserve"> PAGEREF _Toc163662125 \h </w:instrText>
        </w:r>
        <w:r>
          <w:rPr>
            <w:webHidden/>
          </w:rPr>
        </w:r>
        <w:r>
          <w:rPr>
            <w:webHidden/>
          </w:rPr>
          <w:fldChar w:fldCharType="separate"/>
        </w:r>
        <w:r>
          <w:rPr>
            <w:webHidden/>
          </w:rPr>
          <w:t>3</w:t>
        </w:r>
        <w:r>
          <w:rPr>
            <w:webHidden/>
          </w:rPr>
          <w:fldChar w:fldCharType="end"/>
        </w:r>
      </w:hyperlink>
    </w:p>
    <w:p w:rsidR="00992353" w:rsidRDefault="00A57FDA">
      <w:pPr>
        <w:pStyle w:val="TOC1"/>
        <w:rPr>
          <w:lang w:val="en-GB" w:eastAsia="en-GB"/>
        </w:rPr>
      </w:pPr>
      <w:hyperlink w:anchor="_Toc163662126" w:history="1">
        <w:r>
          <w:rPr>
            <w:rStyle w:val="Hyperlink"/>
          </w:rPr>
          <w:t>1.6 Significance of the study</w:t>
        </w:r>
        <w:r>
          <w:rPr>
            <w:webHidden/>
          </w:rPr>
          <w:tab/>
        </w:r>
        <w:r>
          <w:rPr>
            <w:webHidden/>
          </w:rPr>
          <w:fldChar w:fldCharType="begin"/>
        </w:r>
        <w:r>
          <w:rPr>
            <w:webHidden/>
          </w:rPr>
          <w:instrText xml:space="preserve"> PAGEREF _Toc163662126 \h </w:instrText>
        </w:r>
        <w:r>
          <w:rPr>
            <w:webHidden/>
          </w:rPr>
        </w:r>
        <w:r>
          <w:rPr>
            <w:webHidden/>
          </w:rPr>
          <w:fldChar w:fldCharType="separate"/>
        </w:r>
        <w:r>
          <w:rPr>
            <w:webHidden/>
          </w:rPr>
          <w:t>3</w:t>
        </w:r>
        <w:r>
          <w:rPr>
            <w:webHidden/>
          </w:rPr>
          <w:fldChar w:fldCharType="end"/>
        </w:r>
      </w:hyperlink>
    </w:p>
    <w:p w:rsidR="00992353" w:rsidRDefault="00A57FDA">
      <w:pPr>
        <w:pStyle w:val="TOC1"/>
        <w:rPr>
          <w:lang w:val="en-GB" w:eastAsia="en-GB"/>
        </w:rPr>
      </w:pPr>
      <w:hyperlink w:anchor="_Toc163662127" w:history="1">
        <w:r>
          <w:rPr>
            <w:rStyle w:val="Hyperlink"/>
          </w:rPr>
          <w:t>1.6.1 Other organisations</w:t>
        </w:r>
        <w:r>
          <w:rPr>
            <w:webHidden/>
          </w:rPr>
          <w:tab/>
        </w:r>
        <w:r>
          <w:rPr>
            <w:webHidden/>
          </w:rPr>
          <w:fldChar w:fldCharType="begin"/>
        </w:r>
        <w:r>
          <w:rPr>
            <w:webHidden/>
          </w:rPr>
          <w:instrText xml:space="preserve"> PAGEREF _Toc163662127 \h </w:instrText>
        </w:r>
        <w:r>
          <w:rPr>
            <w:webHidden/>
          </w:rPr>
        </w:r>
        <w:r>
          <w:rPr>
            <w:webHidden/>
          </w:rPr>
          <w:fldChar w:fldCharType="separate"/>
        </w:r>
        <w:r>
          <w:rPr>
            <w:webHidden/>
          </w:rPr>
          <w:t>3</w:t>
        </w:r>
        <w:r>
          <w:rPr>
            <w:webHidden/>
          </w:rPr>
          <w:fldChar w:fldCharType="end"/>
        </w:r>
      </w:hyperlink>
    </w:p>
    <w:p w:rsidR="00992353" w:rsidRDefault="00A57FDA">
      <w:pPr>
        <w:pStyle w:val="TOC1"/>
        <w:rPr>
          <w:lang w:val="en-GB" w:eastAsia="en-GB"/>
        </w:rPr>
      </w:pPr>
      <w:hyperlink w:anchor="_Toc163662128" w:history="1">
        <w:r>
          <w:rPr>
            <w:rStyle w:val="Hyperlink"/>
          </w:rPr>
          <w:t>1.6.2 The researcher</w:t>
        </w:r>
        <w:r>
          <w:rPr>
            <w:webHidden/>
          </w:rPr>
          <w:tab/>
        </w:r>
        <w:r>
          <w:rPr>
            <w:webHidden/>
          </w:rPr>
          <w:fldChar w:fldCharType="begin"/>
        </w:r>
        <w:r>
          <w:rPr>
            <w:webHidden/>
          </w:rPr>
          <w:instrText xml:space="preserve"> PAGEREF _Toc163662128 \h </w:instrText>
        </w:r>
        <w:r>
          <w:rPr>
            <w:webHidden/>
          </w:rPr>
        </w:r>
        <w:r>
          <w:rPr>
            <w:webHidden/>
          </w:rPr>
          <w:fldChar w:fldCharType="separate"/>
        </w:r>
        <w:r>
          <w:rPr>
            <w:webHidden/>
          </w:rPr>
          <w:t>4</w:t>
        </w:r>
        <w:r>
          <w:rPr>
            <w:webHidden/>
          </w:rPr>
          <w:fldChar w:fldCharType="end"/>
        </w:r>
      </w:hyperlink>
    </w:p>
    <w:p w:rsidR="00992353" w:rsidRDefault="00A57FDA">
      <w:pPr>
        <w:pStyle w:val="TOC1"/>
        <w:rPr>
          <w:lang w:val="en-GB" w:eastAsia="en-GB"/>
        </w:rPr>
      </w:pPr>
      <w:hyperlink w:anchor="_Toc163662129" w:history="1">
        <w:r>
          <w:rPr>
            <w:rStyle w:val="Hyperlink"/>
          </w:rPr>
          <w:t xml:space="preserve">1.6.3 </w:t>
        </w:r>
        <w:r>
          <w:rPr>
            <w:rStyle w:val="Hyperlink"/>
          </w:rPr>
          <w:t>The government</w:t>
        </w:r>
        <w:r>
          <w:rPr>
            <w:webHidden/>
          </w:rPr>
          <w:tab/>
        </w:r>
        <w:r>
          <w:rPr>
            <w:webHidden/>
          </w:rPr>
          <w:fldChar w:fldCharType="begin"/>
        </w:r>
        <w:r>
          <w:rPr>
            <w:webHidden/>
          </w:rPr>
          <w:instrText xml:space="preserve"> PAGEREF _Toc163662129 \h </w:instrText>
        </w:r>
        <w:r>
          <w:rPr>
            <w:webHidden/>
          </w:rPr>
        </w:r>
        <w:r>
          <w:rPr>
            <w:webHidden/>
          </w:rPr>
          <w:fldChar w:fldCharType="separate"/>
        </w:r>
        <w:r>
          <w:rPr>
            <w:webHidden/>
          </w:rPr>
          <w:t>4</w:t>
        </w:r>
        <w:r>
          <w:rPr>
            <w:webHidden/>
          </w:rPr>
          <w:fldChar w:fldCharType="end"/>
        </w:r>
      </w:hyperlink>
    </w:p>
    <w:p w:rsidR="00992353" w:rsidRDefault="00A57FDA">
      <w:pPr>
        <w:pStyle w:val="TOC1"/>
        <w:rPr>
          <w:lang w:val="en-GB" w:eastAsia="en-GB"/>
        </w:rPr>
      </w:pPr>
      <w:hyperlink w:anchor="_Toc163662130" w:history="1">
        <w:r>
          <w:rPr>
            <w:rStyle w:val="Hyperlink"/>
          </w:rPr>
          <w:t>1.7 Assumptions</w:t>
        </w:r>
        <w:r>
          <w:rPr>
            <w:webHidden/>
          </w:rPr>
          <w:tab/>
        </w:r>
        <w:r>
          <w:rPr>
            <w:webHidden/>
          </w:rPr>
          <w:fldChar w:fldCharType="begin"/>
        </w:r>
        <w:r>
          <w:rPr>
            <w:webHidden/>
          </w:rPr>
          <w:instrText xml:space="preserve"> PAGEREF _Toc163662130 \h </w:instrText>
        </w:r>
        <w:r>
          <w:rPr>
            <w:webHidden/>
          </w:rPr>
        </w:r>
        <w:r>
          <w:rPr>
            <w:webHidden/>
          </w:rPr>
          <w:fldChar w:fldCharType="separate"/>
        </w:r>
        <w:r>
          <w:rPr>
            <w:webHidden/>
          </w:rPr>
          <w:t>4</w:t>
        </w:r>
        <w:r>
          <w:rPr>
            <w:webHidden/>
          </w:rPr>
          <w:fldChar w:fldCharType="end"/>
        </w:r>
      </w:hyperlink>
    </w:p>
    <w:p w:rsidR="00992353" w:rsidRDefault="00A57FDA">
      <w:pPr>
        <w:pStyle w:val="TOC1"/>
        <w:rPr>
          <w:lang w:val="en-GB" w:eastAsia="en-GB"/>
        </w:rPr>
      </w:pPr>
      <w:hyperlink w:anchor="_Toc163662131" w:history="1">
        <w:r>
          <w:rPr>
            <w:rStyle w:val="Hyperlink"/>
          </w:rPr>
          <w:t>1.8 Delimitations of the study</w:t>
        </w:r>
        <w:r>
          <w:rPr>
            <w:webHidden/>
          </w:rPr>
          <w:tab/>
        </w:r>
        <w:r>
          <w:rPr>
            <w:webHidden/>
          </w:rPr>
          <w:fldChar w:fldCharType="begin"/>
        </w:r>
        <w:r>
          <w:rPr>
            <w:webHidden/>
          </w:rPr>
          <w:instrText xml:space="preserve"> PAGEREF _Toc163662131 \h </w:instrText>
        </w:r>
        <w:r>
          <w:rPr>
            <w:webHidden/>
          </w:rPr>
        </w:r>
        <w:r>
          <w:rPr>
            <w:webHidden/>
          </w:rPr>
          <w:fldChar w:fldCharType="separate"/>
        </w:r>
        <w:r>
          <w:rPr>
            <w:webHidden/>
          </w:rPr>
          <w:t>4</w:t>
        </w:r>
        <w:r>
          <w:rPr>
            <w:webHidden/>
          </w:rPr>
          <w:fldChar w:fldCharType="end"/>
        </w:r>
      </w:hyperlink>
    </w:p>
    <w:p w:rsidR="00992353" w:rsidRDefault="00A57FDA">
      <w:pPr>
        <w:pStyle w:val="TOC1"/>
        <w:rPr>
          <w:lang w:val="en-GB" w:eastAsia="en-GB"/>
        </w:rPr>
      </w:pPr>
      <w:hyperlink w:anchor="_Toc163662132" w:history="1">
        <w:r>
          <w:rPr>
            <w:rStyle w:val="Hyperlink"/>
          </w:rPr>
          <w:t>1.9 Limitations</w:t>
        </w:r>
        <w:r>
          <w:rPr>
            <w:webHidden/>
          </w:rPr>
          <w:tab/>
        </w:r>
        <w:r>
          <w:rPr>
            <w:webHidden/>
          </w:rPr>
          <w:fldChar w:fldCharType="begin"/>
        </w:r>
        <w:r>
          <w:rPr>
            <w:webHidden/>
          </w:rPr>
          <w:instrText xml:space="preserve"> PAGEREF _Toc163662132 \h </w:instrText>
        </w:r>
        <w:r>
          <w:rPr>
            <w:webHidden/>
          </w:rPr>
        </w:r>
        <w:r>
          <w:rPr>
            <w:webHidden/>
          </w:rPr>
          <w:fldChar w:fldCharType="separate"/>
        </w:r>
        <w:r>
          <w:rPr>
            <w:webHidden/>
          </w:rPr>
          <w:t>4</w:t>
        </w:r>
        <w:r>
          <w:rPr>
            <w:webHidden/>
          </w:rPr>
          <w:fldChar w:fldCharType="end"/>
        </w:r>
      </w:hyperlink>
    </w:p>
    <w:p w:rsidR="00992353" w:rsidRDefault="00A57FDA">
      <w:pPr>
        <w:pStyle w:val="TOC1"/>
        <w:rPr>
          <w:lang w:val="en-GB" w:eastAsia="en-GB"/>
        </w:rPr>
      </w:pPr>
      <w:hyperlink w:anchor="_Toc163662133" w:history="1">
        <w:r>
          <w:rPr>
            <w:rStyle w:val="Hyperlink"/>
          </w:rPr>
          <w:t>1.10 Definition of term</w:t>
        </w:r>
        <w:r>
          <w:rPr>
            <w:rStyle w:val="Hyperlink"/>
            <w:b/>
          </w:rPr>
          <w:t>s</w:t>
        </w:r>
        <w:r>
          <w:rPr>
            <w:webHidden/>
          </w:rPr>
          <w:tab/>
        </w:r>
        <w:r>
          <w:rPr>
            <w:webHidden/>
          </w:rPr>
          <w:fldChar w:fldCharType="begin"/>
        </w:r>
        <w:r>
          <w:rPr>
            <w:webHidden/>
          </w:rPr>
          <w:instrText xml:space="preserve"> PAGEREF _Toc163662133 \h </w:instrText>
        </w:r>
        <w:r>
          <w:rPr>
            <w:webHidden/>
          </w:rPr>
        </w:r>
        <w:r>
          <w:rPr>
            <w:webHidden/>
          </w:rPr>
          <w:fldChar w:fldCharType="separate"/>
        </w:r>
        <w:r>
          <w:rPr>
            <w:webHidden/>
          </w:rPr>
          <w:t>4</w:t>
        </w:r>
        <w:r>
          <w:rPr>
            <w:webHidden/>
          </w:rPr>
          <w:fldChar w:fldCharType="end"/>
        </w:r>
      </w:hyperlink>
    </w:p>
    <w:p w:rsidR="00992353" w:rsidRDefault="00A57FDA">
      <w:pPr>
        <w:pStyle w:val="TOC1"/>
        <w:rPr>
          <w:b/>
          <w:lang w:val="en-GB" w:eastAsia="en-GB"/>
        </w:rPr>
      </w:pPr>
      <w:hyperlink w:anchor="_Toc163662134" w:history="1">
        <w:r>
          <w:rPr>
            <w:rStyle w:val="Hyperlink"/>
          </w:rPr>
          <w:t>1.11 Summary</w:t>
        </w:r>
        <w:r>
          <w:rPr>
            <w:webHidden/>
          </w:rPr>
          <w:tab/>
        </w:r>
        <w:r>
          <w:rPr>
            <w:webHidden/>
          </w:rPr>
          <w:fldChar w:fldCharType="begin"/>
        </w:r>
        <w:r>
          <w:rPr>
            <w:webHidden/>
          </w:rPr>
          <w:instrText xml:space="preserve"> PAGEREF </w:instrText>
        </w:r>
        <w:r>
          <w:rPr>
            <w:webHidden/>
          </w:rPr>
          <w:instrText xml:space="preserve">_Toc163662134 \h </w:instrText>
        </w:r>
        <w:r>
          <w:rPr>
            <w:webHidden/>
          </w:rPr>
        </w:r>
        <w:r>
          <w:rPr>
            <w:webHidden/>
          </w:rPr>
          <w:fldChar w:fldCharType="separate"/>
        </w:r>
        <w:r>
          <w:rPr>
            <w:webHidden/>
          </w:rPr>
          <w:t>5</w:t>
        </w:r>
        <w:r>
          <w:rPr>
            <w:webHidden/>
          </w:rPr>
          <w:fldChar w:fldCharType="end"/>
        </w:r>
      </w:hyperlink>
    </w:p>
    <w:p w:rsidR="00992353" w:rsidRDefault="00A57FDA">
      <w:pPr>
        <w:pStyle w:val="TOC1"/>
      </w:pPr>
      <w:hyperlink w:anchor="_Toc163662135" w:history="1">
        <w:r>
          <w:rPr>
            <w:rStyle w:val="Hyperlink"/>
          </w:rPr>
          <w:t>CHAPTER II</w:t>
        </w:r>
        <w:r>
          <w:rPr>
            <w:webHidden/>
          </w:rPr>
          <w:tab/>
        </w:r>
        <w:r>
          <w:rPr>
            <w:webHidden/>
          </w:rPr>
          <w:fldChar w:fldCharType="begin"/>
        </w:r>
        <w:r>
          <w:rPr>
            <w:webHidden/>
          </w:rPr>
          <w:instrText xml:space="preserve"> PAGEREF _Toc163662135 \h </w:instrText>
        </w:r>
        <w:r>
          <w:rPr>
            <w:webHidden/>
          </w:rPr>
        </w:r>
        <w:r>
          <w:rPr>
            <w:webHidden/>
          </w:rPr>
          <w:fldChar w:fldCharType="separate"/>
        </w:r>
        <w:r>
          <w:rPr>
            <w:webHidden/>
          </w:rPr>
          <w:t>6</w:t>
        </w:r>
        <w:r>
          <w:rPr>
            <w:webHidden/>
          </w:rPr>
          <w:fldChar w:fldCharType="end"/>
        </w:r>
      </w:hyperlink>
    </w:p>
    <w:p w:rsidR="00992353" w:rsidRDefault="00A57FDA">
      <w:pPr>
        <w:rPr>
          <w:rFonts w:ascii="Times New Roman" w:hAnsi="Times New Roman" w:cs="Times New Roman"/>
          <w:sz w:val="24"/>
          <w:szCs w:val="24"/>
        </w:rPr>
      </w:pPr>
      <w:r>
        <w:rPr>
          <w:rFonts w:ascii="Times New Roman" w:hAnsi="Times New Roman" w:cs="Times New Roman"/>
          <w:sz w:val="24"/>
          <w:szCs w:val="24"/>
        </w:rPr>
        <w:t>LITERATURE REVIEW………………………</w:t>
      </w:r>
      <w:r>
        <w:rPr>
          <w:rFonts w:ascii="Times New Roman" w:hAnsi="Times New Roman" w:cs="Times New Roman"/>
          <w:sz w:val="24"/>
          <w:szCs w:val="24"/>
        </w:rPr>
        <w:t>………………………………………….6</w:t>
      </w:r>
    </w:p>
    <w:p w:rsidR="00992353" w:rsidRDefault="00A57FDA">
      <w:pPr>
        <w:pStyle w:val="TOC1"/>
        <w:rPr>
          <w:b/>
          <w:lang w:val="en-GB" w:eastAsia="en-GB"/>
        </w:rPr>
      </w:pPr>
      <w:hyperlink w:anchor="_Toc163662136" w:history="1">
        <w:r>
          <w:rPr>
            <w:rStyle w:val="Hyperlink"/>
          </w:rPr>
          <w:t>2.1 INTRODUCTION</w:t>
        </w:r>
        <w:r>
          <w:rPr>
            <w:webHidden/>
          </w:rPr>
          <w:tab/>
        </w:r>
        <w:r>
          <w:rPr>
            <w:webHidden/>
          </w:rPr>
          <w:fldChar w:fldCharType="begin"/>
        </w:r>
        <w:r>
          <w:rPr>
            <w:webHidden/>
          </w:rPr>
          <w:instrText xml:space="preserve"> PAGEREF _Toc163662136 \h </w:instrText>
        </w:r>
        <w:r>
          <w:rPr>
            <w:webHidden/>
          </w:rPr>
        </w:r>
        <w:r>
          <w:rPr>
            <w:webHidden/>
          </w:rPr>
          <w:fldChar w:fldCharType="separate"/>
        </w:r>
        <w:r>
          <w:rPr>
            <w:webHidden/>
          </w:rPr>
          <w:t>6</w:t>
        </w:r>
        <w:r>
          <w:rPr>
            <w:webHidden/>
          </w:rPr>
          <w:fldChar w:fldCharType="end"/>
        </w:r>
      </w:hyperlink>
    </w:p>
    <w:p w:rsidR="00992353" w:rsidRDefault="00A57FDA">
      <w:pPr>
        <w:pStyle w:val="TOC2"/>
        <w:rPr>
          <w:lang w:val="en-GB" w:eastAsia="en-GB"/>
        </w:rPr>
      </w:pPr>
      <w:hyperlink w:anchor="_Toc163662137" w:history="1">
        <w:r>
          <w:rPr>
            <w:rStyle w:val="Hyperlink"/>
          </w:rPr>
          <w:t>2.2 Theoretical literature</w:t>
        </w:r>
        <w:r>
          <w:rPr>
            <w:webHidden/>
          </w:rPr>
          <w:tab/>
        </w:r>
        <w:r>
          <w:rPr>
            <w:webHidden/>
          </w:rPr>
          <w:fldChar w:fldCharType="begin"/>
        </w:r>
        <w:r>
          <w:rPr>
            <w:webHidden/>
          </w:rPr>
          <w:instrText xml:space="preserve"> PAGEREF _Toc163662137 \h </w:instrText>
        </w:r>
        <w:r>
          <w:rPr>
            <w:webHidden/>
          </w:rPr>
        </w:r>
        <w:r>
          <w:rPr>
            <w:webHidden/>
          </w:rPr>
          <w:fldChar w:fldCharType="separate"/>
        </w:r>
        <w:r>
          <w:rPr>
            <w:webHidden/>
          </w:rPr>
          <w:t>6</w:t>
        </w:r>
        <w:r>
          <w:rPr>
            <w:webHidden/>
          </w:rPr>
          <w:fldChar w:fldCharType="end"/>
        </w:r>
      </w:hyperlink>
    </w:p>
    <w:p w:rsidR="00992353" w:rsidRDefault="00A57FDA">
      <w:pPr>
        <w:pStyle w:val="TOC2"/>
        <w:rPr>
          <w:lang w:val="en-GB" w:eastAsia="en-GB"/>
        </w:rPr>
      </w:pPr>
      <w:hyperlink w:anchor="_Toc163662138" w:history="1">
        <w:r>
          <w:rPr>
            <w:rStyle w:val="Hyperlink"/>
          </w:rPr>
          <w:t>2.2.1 Resource based theory Barney (1991</w:t>
        </w:r>
        <w:r>
          <w:rPr>
            <w:rStyle w:val="Hyperlink"/>
            <w:b/>
          </w:rPr>
          <w:t>)</w:t>
        </w:r>
        <w:r>
          <w:rPr>
            <w:webHidden/>
          </w:rPr>
          <w:tab/>
        </w:r>
        <w:r>
          <w:rPr>
            <w:webHidden/>
          </w:rPr>
          <w:fldChar w:fldCharType="begin"/>
        </w:r>
        <w:r>
          <w:rPr>
            <w:webHidden/>
          </w:rPr>
          <w:instrText xml:space="preserve"> PAGEREF _Toc163662138 \h </w:instrText>
        </w:r>
        <w:r>
          <w:rPr>
            <w:webHidden/>
          </w:rPr>
        </w:r>
        <w:r>
          <w:rPr>
            <w:webHidden/>
          </w:rPr>
          <w:fldChar w:fldCharType="separate"/>
        </w:r>
        <w:r>
          <w:rPr>
            <w:webHidden/>
          </w:rPr>
          <w:t>6</w:t>
        </w:r>
        <w:r>
          <w:rPr>
            <w:webHidden/>
          </w:rPr>
          <w:fldChar w:fldCharType="end"/>
        </w:r>
      </w:hyperlink>
    </w:p>
    <w:p w:rsidR="00992353" w:rsidRDefault="00A57FDA">
      <w:pPr>
        <w:pStyle w:val="TOC2"/>
        <w:rPr>
          <w:lang w:val="en-GB" w:eastAsia="en-GB"/>
        </w:rPr>
      </w:pPr>
      <w:hyperlink w:anchor="_Toc163662140" w:history="1">
        <w:r>
          <w:rPr>
            <w:rStyle w:val="Hyperlink"/>
          </w:rPr>
          <w:t>2.2.2 Network theory</w:t>
        </w:r>
        <w:r>
          <w:rPr>
            <w:webHidden/>
          </w:rPr>
          <w:tab/>
        </w:r>
        <w:r>
          <w:rPr>
            <w:webHidden/>
          </w:rPr>
          <w:fldChar w:fldCharType="begin"/>
        </w:r>
        <w:r>
          <w:rPr>
            <w:webHidden/>
          </w:rPr>
          <w:instrText xml:space="preserve"> PAGEREF _Toc163662140 \h </w:instrText>
        </w:r>
        <w:r>
          <w:rPr>
            <w:webHidden/>
          </w:rPr>
        </w:r>
        <w:r>
          <w:rPr>
            <w:webHidden/>
          </w:rPr>
          <w:fldChar w:fldCharType="separate"/>
        </w:r>
        <w:r>
          <w:rPr>
            <w:webHidden/>
          </w:rPr>
          <w:t>7</w:t>
        </w:r>
        <w:r>
          <w:rPr>
            <w:webHidden/>
          </w:rPr>
          <w:fldChar w:fldCharType="end"/>
        </w:r>
      </w:hyperlink>
    </w:p>
    <w:p w:rsidR="00992353" w:rsidRDefault="00A57FDA">
      <w:pPr>
        <w:pStyle w:val="TOC2"/>
        <w:rPr>
          <w:lang w:val="en-GB" w:eastAsia="en-GB"/>
        </w:rPr>
      </w:pPr>
      <w:hyperlink w:anchor="_Toc163662141" w:history="1">
        <w:r>
          <w:rPr>
            <w:rStyle w:val="Hyperlink"/>
          </w:rPr>
          <w:t>2.2.3 Porter’s competitive theory</w:t>
        </w:r>
        <w:r>
          <w:rPr>
            <w:webHidden/>
          </w:rPr>
          <w:tab/>
        </w:r>
        <w:r>
          <w:rPr>
            <w:webHidden/>
          </w:rPr>
          <w:fldChar w:fldCharType="begin"/>
        </w:r>
        <w:r>
          <w:rPr>
            <w:webHidden/>
          </w:rPr>
          <w:instrText xml:space="preserve"> PAGEREF _Toc163662141 \h </w:instrText>
        </w:r>
        <w:r>
          <w:rPr>
            <w:webHidden/>
          </w:rPr>
        </w:r>
        <w:r>
          <w:rPr>
            <w:webHidden/>
          </w:rPr>
          <w:fldChar w:fldCharType="separate"/>
        </w:r>
        <w:r>
          <w:rPr>
            <w:webHidden/>
          </w:rPr>
          <w:t>7</w:t>
        </w:r>
        <w:r>
          <w:rPr>
            <w:webHidden/>
          </w:rPr>
          <w:fldChar w:fldCharType="end"/>
        </w:r>
      </w:hyperlink>
    </w:p>
    <w:p w:rsidR="00992353" w:rsidRDefault="00A57FDA">
      <w:pPr>
        <w:pStyle w:val="TOC2"/>
        <w:rPr>
          <w:lang w:val="en-GB" w:eastAsia="en-GB"/>
        </w:rPr>
      </w:pPr>
      <w:hyperlink w:anchor="_Toc163662142" w:history="1">
        <w:r>
          <w:rPr>
            <w:rStyle w:val="Hyperlink"/>
          </w:rPr>
          <w:t>2.3 Drivers for global sourcing</w:t>
        </w:r>
        <w:r>
          <w:rPr>
            <w:webHidden/>
          </w:rPr>
          <w:tab/>
        </w:r>
        <w:r>
          <w:rPr>
            <w:webHidden/>
          </w:rPr>
          <w:fldChar w:fldCharType="begin"/>
        </w:r>
        <w:r>
          <w:rPr>
            <w:webHidden/>
          </w:rPr>
          <w:instrText xml:space="preserve"> PAGEREF _Toc163662142 \h </w:instrText>
        </w:r>
        <w:r>
          <w:rPr>
            <w:webHidden/>
          </w:rPr>
        </w:r>
        <w:r>
          <w:rPr>
            <w:webHidden/>
          </w:rPr>
          <w:fldChar w:fldCharType="separate"/>
        </w:r>
        <w:r>
          <w:rPr>
            <w:webHidden/>
          </w:rPr>
          <w:t>8</w:t>
        </w:r>
        <w:r>
          <w:rPr>
            <w:webHidden/>
          </w:rPr>
          <w:fldChar w:fldCharType="end"/>
        </w:r>
      </w:hyperlink>
    </w:p>
    <w:p w:rsidR="00992353" w:rsidRDefault="00A57FDA">
      <w:pPr>
        <w:pStyle w:val="TOC2"/>
        <w:rPr>
          <w:lang w:val="en-GB" w:eastAsia="en-GB"/>
        </w:rPr>
      </w:pPr>
      <w:hyperlink w:anchor="_Toc163662143" w:history="1">
        <w:r>
          <w:rPr>
            <w:rStyle w:val="Hyperlink"/>
          </w:rPr>
          <w:t>2.3.1 Cost savings</w:t>
        </w:r>
        <w:r>
          <w:rPr>
            <w:webHidden/>
          </w:rPr>
          <w:tab/>
        </w:r>
        <w:r>
          <w:rPr>
            <w:webHidden/>
          </w:rPr>
          <w:fldChar w:fldCharType="begin"/>
        </w:r>
        <w:r>
          <w:rPr>
            <w:webHidden/>
          </w:rPr>
          <w:instrText xml:space="preserve"> PAGEREF </w:instrText>
        </w:r>
        <w:r>
          <w:rPr>
            <w:webHidden/>
          </w:rPr>
          <w:instrText xml:space="preserve">_Toc163662143 \h </w:instrText>
        </w:r>
        <w:r>
          <w:rPr>
            <w:webHidden/>
          </w:rPr>
        </w:r>
        <w:r>
          <w:rPr>
            <w:webHidden/>
          </w:rPr>
          <w:fldChar w:fldCharType="separate"/>
        </w:r>
        <w:r>
          <w:rPr>
            <w:webHidden/>
          </w:rPr>
          <w:t>8</w:t>
        </w:r>
        <w:r>
          <w:rPr>
            <w:webHidden/>
          </w:rPr>
          <w:fldChar w:fldCharType="end"/>
        </w:r>
      </w:hyperlink>
    </w:p>
    <w:p w:rsidR="00992353" w:rsidRDefault="00A57FDA">
      <w:pPr>
        <w:pStyle w:val="TOC2"/>
        <w:rPr>
          <w:lang w:val="en-GB" w:eastAsia="en-GB"/>
        </w:rPr>
      </w:pPr>
      <w:hyperlink w:anchor="_Toc163662144" w:history="1">
        <w:r>
          <w:rPr>
            <w:rStyle w:val="Hyperlink"/>
          </w:rPr>
          <w:t>2.3.2 Technological advancement</w:t>
        </w:r>
        <w:r>
          <w:rPr>
            <w:webHidden/>
          </w:rPr>
          <w:tab/>
        </w:r>
        <w:r>
          <w:rPr>
            <w:webHidden/>
          </w:rPr>
          <w:fldChar w:fldCharType="begin"/>
        </w:r>
        <w:r>
          <w:rPr>
            <w:webHidden/>
          </w:rPr>
          <w:instrText xml:space="preserve"> PAGEREF _Toc163662144 \h </w:instrText>
        </w:r>
        <w:r>
          <w:rPr>
            <w:webHidden/>
          </w:rPr>
        </w:r>
        <w:r>
          <w:rPr>
            <w:webHidden/>
          </w:rPr>
          <w:fldChar w:fldCharType="separate"/>
        </w:r>
        <w:r>
          <w:rPr>
            <w:webHidden/>
          </w:rPr>
          <w:t>9</w:t>
        </w:r>
        <w:r>
          <w:rPr>
            <w:webHidden/>
          </w:rPr>
          <w:fldChar w:fldCharType="end"/>
        </w:r>
      </w:hyperlink>
    </w:p>
    <w:p w:rsidR="00992353" w:rsidRDefault="00A57FDA">
      <w:pPr>
        <w:pStyle w:val="TOC2"/>
        <w:rPr>
          <w:lang w:val="en-GB" w:eastAsia="en-GB"/>
        </w:rPr>
      </w:pPr>
      <w:hyperlink w:anchor="_Toc163662145" w:history="1">
        <w:r>
          <w:rPr>
            <w:rStyle w:val="Hyperlink"/>
          </w:rPr>
          <w:t>2.3.3 Low quality materials on the domestic market</w:t>
        </w:r>
        <w:r>
          <w:rPr>
            <w:webHidden/>
          </w:rPr>
          <w:tab/>
        </w:r>
        <w:r>
          <w:rPr>
            <w:webHidden/>
          </w:rPr>
          <w:fldChar w:fldCharType="begin"/>
        </w:r>
        <w:r>
          <w:rPr>
            <w:webHidden/>
          </w:rPr>
          <w:instrText xml:space="preserve"> PAGEREF _Toc163662145 \h </w:instrText>
        </w:r>
        <w:r>
          <w:rPr>
            <w:webHidden/>
          </w:rPr>
        </w:r>
        <w:r>
          <w:rPr>
            <w:webHidden/>
          </w:rPr>
          <w:fldChar w:fldCharType="separate"/>
        </w:r>
        <w:r>
          <w:rPr>
            <w:webHidden/>
          </w:rPr>
          <w:t>9</w:t>
        </w:r>
        <w:r>
          <w:rPr>
            <w:webHidden/>
          </w:rPr>
          <w:fldChar w:fldCharType="end"/>
        </w:r>
      </w:hyperlink>
    </w:p>
    <w:p w:rsidR="00992353" w:rsidRDefault="00A57FDA">
      <w:pPr>
        <w:pStyle w:val="TOC2"/>
        <w:rPr>
          <w:lang w:val="en-GB" w:eastAsia="en-GB"/>
        </w:rPr>
      </w:pPr>
      <w:hyperlink w:anchor="_Toc163662146" w:history="1">
        <w:r>
          <w:rPr>
            <w:rStyle w:val="Hyperlink"/>
          </w:rPr>
          <w:t>2.3.4 Trade agreements and economic integration</w:t>
        </w:r>
        <w:r>
          <w:rPr>
            <w:webHidden/>
          </w:rPr>
          <w:tab/>
        </w:r>
        <w:r>
          <w:rPr>
            <w:webHidden/>
          </w:rPr>
          <w:fldChar w:fldCharType="begin"/>
        </w:r>
        <w:r>
          <w:rPr>
            <w:webHidden/>
          </w:rPr>
          <w:instrText xml:space="preserve"> PAGEREF _Toc163662146 \h </w:instrText>
        </w:r>
        <w:r>
          <w:rPr>
            <w:webHidden/>
          </w:rPr>
        </w:r>
        <w:r>
          <w:rPr>
            <w:webHidden/>
          </w:rPr>
          <w:fldChar w:fldCharType="separate"/>
        </w:r>
        <w:r>
          <w:rPr>
            <w:webHidden/>
          </w:rPr>
          <w:t>9</w:t>
        </w:r>
        <w:r>
          <w:rPr>
            <w:webHidden/>
          </w:rPr>
          <w:fldChar w:fldCharType="end"/>
        </w:r>
      </w:hyperlink>
    </w:p>
    <w:p w:rsidR="00992353" w:rsidRDefault="00A57FDA">
      <w:pPr>
        <w:pStyle w:val="TOC2"/>
        <w:rPr>
          <w:lang w:val="en-GB" w:eastAsia="en-GB"/>
        </w:rPr>
      </w:pPr>
      <w:hyperlink w:anchor="_Toc163662147" w:history="1">
        <w:r>
          <w:rPr>
            <w:rStyle w:val="Hyperlink"/>
          </w:rPr>
          <w:t>2.3.5 Competitive pressure</w:t>
        </w:r>
        <w:r>
          <w:rPr>
            <w:webHidden/>
          </w:rPr>
          <w:tab/>
        </w:r>
        <w:r>
          <w:rPr>
            <w:webHidden/>
          </w:rPr>
          <w:fldChar w:fldCharType="begin"/>
        </w:r>
        <w:r>
          <w:rPr>
            <w:webHidden/>
          </w:rPr>
          <w:instrText xml:space="preserve"> PAGEREF _Toc163662147 \h </w:instrText>
        </w:r>
        <w:r>
          <w:rPr>
            <w:webHidden/>
          </w:rPr>
        </w:r>
        <w:r>
          <w:rPr>
            <w:webHidden/>
          </w:rPr>
          <w:fldChar w:fldCharType="separate"/>
        </w:r>
        <w:r>
          <w:rPr>
            <w:webHidden/>
          </w:rPr>
          <w:t>10</w:t>
        </w:r>
        <w:r>
          <w:rPr>
            <w:webHidden/>
          </w:rPr>
          <w:fldChar w:fldCharType="end"/>
        </w:r>
      </w:hyperlink>
    </w:p>
    <w:p w:rsidR="00992353" w:rsidRDefault="00A57FDA">
      <w:pPr>
        <w:pStyle w:val="TOC2"/>
        <w:rPr>
          <w:lang w:val="en-GB" w:eastAsia="en-GB"/>
        </w:rPr>
      </w:pPr>
      <w:hyperlink w:anchor="_Toc163662148" w:history="1">
        <w:r>
          <w:rPr>
            <w:rStyle w:val="Hyperlink"/>
          </w:rPr>
          <w:t>2.3.6 Customer preferences</w:t>
        </w:r>
        <w:r>
          <w:rPr>
            <w:webHidden/>
          </w:rPr>
          <w:tab/>
        </w:r>
        <w:r>
          <w:rPr>
            <w:webHidden/>
          </w:rPr>
          <w:fldChar w:fldCharType="begin"/>
        </w:r>
        <w:r>
          <w:rPr>
            <w:webHidden/>
          </w:rPr>
          <w:instrText xml:space="preserve"> PAGEREF _Toc163662148 \h </w:instrText>
        </w:r>
        <w:r>
          <w:rPr>
            <w:webHidden/>
          </w:rPr>
        </w:r>
        <w:r>
          <w:rPr>
            <w:webHidden/>
          </w:rPr>
          <w:fldChar w:fldCharType="separate"/>
        </w:r>
        <w:r>
          <w:rPr>
            <w:webHidden/>
          </w:rPr>
          <w:t>10</w:t>
        </w:r>
        <w:r>
          <w:rPr>
            <w:webHidden/>
          </w:rPr>
          <w:fldChar w:fldCharType="end"/>
        </w:r>
      </w:hyperlink>
    </w:p>
    <w:p w:rsidR="00992353" w:rsidRDefault="00A57FDA">
      <w:pPr>
        <w:pStyle w:val="TOC2"/>
        <w:rPr>
          <w:lang w:val="en-GB" w:eastAsia="en-GB"/>
        </w:rPr>
      </w:pPr>
      <w:hyperlink w:anchor="_Toc163662149" w:history="1">
        <w:r>
          <w:rPr>
            <w:rStyle w:val="Hyperlink"/>
          </w:rPr>
          <w:t>2.3.7 Lack of resources locally</w:t>
        </w:r>
        <w:r>
          <w:rPr>
            <w:webHidden/>
          </w:rPr>
          <w:tab/>
        </w:r>
        <w:r>
          <w:rPr>
            <w:webHidden/>
          </w:rPr>
          <w:fldChar w:fldCharType="begin"/>
        </w:r>
        <w:r>
          <w:rPr>
            <w:webHidden/>
          </w:rPr>
          <w:instrText xml:space="preserve"> PAGEREF _Toc163662149 \h </w:instrText>
        </w:r>
        <w:r>
          <w:rPr>
            <w:webHidden/>
          </w:rPr>
        </w:r>
        <w:r>
          <w:rPr>
            <w:webHidden/>
          </w:rPr>
          <w:fldChar w:fldCharType="separate"/>
        </w:r>
        <w:r>
          <w:rPr>
            <w:webHidden/>
          </w:rPr>
          <w:t>10</w:t>
        </w:r>
        <w:r>
          <w:rPr>
            <w:webHidden/>
          </w:rPr>
          <w:fldChar w:fldCharType="end"/>
        </w:r>
      </w:hyperlink>
    </w:p>
    <w:p w:rsidR="00992353" w:rsidRDefault="00A57FDA">
      <w:pPr>
        <w:pStyle w:val="TOC2"/>
        <w:rPr>
          <w:lang w:val="en-GB" w:eastAsia="en-GB"/>
        </w:rPr>
      </w:pPr>
      <w:hyperlink w:anchor="_Toc163662150" w:history="1">
        <w:r>
          <w:rPr>
            <w:rStyle w:val="Hyperlink"/>
          </w:rPr>
          <w:t>2.4 The impact of global sourcing on organisational performance</w:t>
        </w:r>
        <w:r>
          <w:rPr>
            <w:webHidden/>
          </w:rPr>
          <w:tab/>
        </w:r>
        <w:r>
          <w:rPr>
            <w:webHidden/>
          </w:rPr>
          <w:fldChar w:fldCharType="begin"/>
        </w:r>
        <w:r>
          <w:rPr>
            <w:webHidden/>
          </w:rPr>
          <w:instrText xml:space="preserve"> PAGEREF _Toc163662150 \h </w:instrText>
        </w:r>
        <w:r>
          <w:rPr>
            <w:webHidden/>
          </w:rPr>
        </w:r>
        <w:r>
          <w:rPr>
            <w:webHidden/>
          </w:rPr>
          <w:fldChar w:fldCharType="separate"/>
        </w:r>
        <w:r>
          <w:rPr>
            <w:webHidden/>
          </w:rPr>
          <w:t>11</w:t>
        </w:r>
        <w:r>
          <w:rPr>
            <w:webHidden/>
          </w:rPr>
          <w:fldChar w:fldCharType="end"/>
        </w:r>
      </w:hyperlink>
    </w:p>
    <w:p w:rsidR="00992353" w:rsidRDefault="00A57FDA">
      <w:pPr>
        <w:pStyle w:val="TOC2"/>
        <w:rPr>
          <w:lang w:val="en-GB" w:eastAsia="en-GB"/>
        </w:rPr>
      </w:pPr>
      <w:hyperlink w:anchor="_Toc163662151" w:history="1">
        <w:r>
          <w:rPr>
            <w:rStyle w:val="Hyperlink"/>
          </w:rPr>
          <w:t>2.4.1 Market expansion</w:t>
        </w:r>
        <w:r>
          <w:rPr>
            <w:webHidden/>
          </w:rPr>
          <w:tab/>
        </w:r>
        <w:r>
          <w:rPr>
            <w:webHidden/>
          </w:rPr>
          <w:fldChar w:fldCharType="begin"/>
        </w:r>
        <w:r>
          <w:rPr>
            <w:webHidden/>
          </w:rPr>
          <w:instrText xml:space="preserve"> PAGEREF _Toc163662151 \h </w:instrText>
        </w:r>
        <w:r>
          <w:rPr>
            <w:webHidden/>
          </w:rPr>
        </w:r>
        <w:r>
          <w:rPr>
            <w:webHidden/>
          </w:rPr>
          <w:fldChar w:fldCharType="separate"/>
        </w:r>
        <w:r>
          <w:rPr>
            <w:webHidden/>
          </w:rPr>
          <w:t>11</w:t>
        </w:r>
        <w:r>
          <w:rPr>
            <w:webHidden/>
          </w:rPr>
          <w:fldChar w:fldCharType="end"/>
        </w:r>
      </w:hyperlink>
    </w:p>
    <w:p w:rsidR="00992353" w:rsidRDefault="00A57FDA">
      <w:pPr>
        <w:pStyle w:val="TOC2"/>
        <w:rPr>
          <w:lang w:val="en-GB" w:eastAsia="en-GB"/>
        </w:rPr>
      </w:pPr>
      <w:hyperlink w:anchor="_Toc163662152" w:history="1">
        <w:r>
          <w:rPr>
            <w:rStyle w:val="Hyperlink"/>
          </w:rPr>
          <w:t>2.4.2 Adherence to regulations and industry standards</w:t>
        </w:r>
        <w:r>
          <w:rPr>
            <w:webHidden/>
          </w:rPr>
          <w:tab/>
        </w:r>
        <w:r>
          <w:rPr>
            <w:webHidden/>
          </w:rPr>
          <w:fldChar w:fldCharType="begin"/>
        </w:r>
        <w:r>
          <w:rPr>
            <w:webHidden/>
          </w:rPr>
          <w:instrText xml:space="preserve"> PAGEREF _Toc1636621</w:instrText>
        </w:r>
        <w:r>
          <w:rPr>
            <w:webHidden/>
          </w:rPr>
          <w:instrText xml:space="preserve">52 \h </w:instrText>
        </w:r>
        <w:r>
          <w:rPr>
            <w:webHidden/>
          </w:rPr>
        </w:r>
        <w:r>
          <w:rPr>
            <w:webHidden/>
          </w:rPr>
          <w:fldChar w:fldCharType="separate"/>
        </w:r>
        <w:r>
          <w:rPr>
            <w:webHidden/>
          </w:rPr>
          <w:t>11</w:t>
        </w:r>
        <w:r>
          <w:rPr>
            <w:webHidden/>
          </w:rPr>
          <w:fldChar w:fldCharType="end"/>
        </w:r>
      </w:hyperlink>
    </w:p>
    <w:p w:rsidR="00992353" w:rsidRDefault="00A57FDA">
      <w:pPr>
        <w:pStyle w:val="TOC2"/>
        <w:rPr>
          <w:lang w:val="en-GB" w:eastAsia="en-GB"/>
        </w:rPr>
      </w:pPr>
      <w:hyperlink w:anchor="_Toc163662153" w:history="1">
        <w:r>
          <w:rPr>
            <w:rStyle w:val="Hyperlink"/>
          </w:rPr>
          <w:t>2.4.3 Supplier performance</w:t>
        </w:r>
        <w:r>
          <w:rPr>
            <w:webHidden/>
          </w:rPr>
          <w:tab/>
        </w:r>
        <w:r>
          <w:rPr>
            <w:webHidden/>
          </w:rPr>
          <w:fldChar w:fldCharType="begin"/>
        </w:r>
        <w:r>
          <w:rPr>
            <w:webHidden/>
          </w:rPr>
          <w:instrText xml:space="preserve"> PAGEREF _Toc163662153 \h </w:instrText>
        </w:r>
        <w:r>
          <w:rPr>
            <w:webHidden/>
          </w:rPr>
        </w:r>
        <w:r>
          <w:rPr>
            <w:webHidden/>
          </w:rPr>
          <w:fldChar w:fldCharType="separate"/>
        </w:r>
        <w:r>
          <w:rPr>
            <w:webHidden/>
          </w:rPr>
          <w:t>12</w:t>
        </w:r>
        <w:r>
          <w:rPr>
            <w:webHidden/>
          </w:rPr>
          <w:fldChar w:fldCharType="end"/>
        </w:r>
      </w:hyperlink>
    </w:p>
    <w:p w:rsidR="00992353" w:rsidRDefault="00A57FDA">
      <w:pPr>
        <w:pStyle w:val="TOC2"/>
        <w:rPr>
          <w:lang w:val="en-GB" w:eastAsia="en-GB"/>
        </w:rPr>
      </w:pPr>
      <w:hyperlink w:anchor="_Toc163662154" w:history="1">
        <w:r>
          <w:rPr>
            <w:rStyle w:val="Hyperlink"/>
          </w:rPr>
          <w:t>2.4.4 Technological advancement</w:t>
        </w:r>
        <w:r>
          <w:rPr>
            <w:webHidden/>
          </w:rPr>
          <w:tab/>
        </w:r>
        <w:r>
          <w:rPr>
            <w:webHidden/>
          </w:rPr>
          <w:fldChar w:fldCharType="begin"/>
        </w:r>
        <w:r>
          <w:rPr>
            <w:webHidden/>
          </w:rPr>
          <w:instrText xml:space="preserve"> PAGEREF _Toc163662154 \h </w:instrText>
        </w:r>
        <w:r>
          <w:rPr>
            <w:webHidden/>
          </w:rPr>
        </w:r>
        <w:r>
          <w:rPr>
            <w:webHidden/>
          </w:rPr>
          <w:fldChar w:fldCharType="separate"/>
        </w:r>
        <w:r>
          <w:rPr>
            <w:webHidden/>
          </w:rPr>
          <w:t>12</w:t>
        </w:r>
        <w:r>
          <w:rPr>
            <w:webHidden/>
          </w:rPr>
          <w:fldChar w:fldCharType="end"/>
        </w:r>
      </w:hyperlink>
    </w:p>
    <w:p w:rsidR="00992353" w:rsidRDefault="00A57FDA">
      <w:pPr>
        <w:pStyle w:val="TOC2"/>
        <w:rPr>
          <w:lang w:val="en-GB" w:eastAsia="en-GB"/>
        </w:rPr>
      </w:pPr>
      <w:hyperlink w:anchor="_Toc163662155" w:history="1">
        <w:r>
          <w:rPr>
            <w:rStyle w:val="Hyperlink"/>
          </w:rPr>
          <w:t>2.4.5 Access to raw materials</w:t>
        </w:r>
        <w:r>
          <w:rPr>
            <w:webHidden/>
          </w:rPr>
          <w:tab/>
        </w:r>
        <w:r>
          <w:rPr>
            <w:webHidden/>
          </w:rPr>
          <w:fldChar w:fldCharType="begin"/>
        </w:r>
        <w:r>
          <w:rPr>
            <w:webHidden/>
          </w:rPr>
          <w:instrText xml:space="preserve"> PAGEREF _Toc163662155 \h </w:instrText>
        </w:r>
        <w:r>
          <w:rPr>
            <w:webHidden/>
          </w:rPr>
        </w:r>
        <w:r>
          <w:rPr>
            <w:webHidden/>
          </w:rPr>
          <w:fldChar w:fldCharType="separate"/>
        </w:r>
        <w:r>
          <w:rPr>
            <w:webHidden/>
          </w:rPr>
          <w:t>13</w:t>
        </w:r>
        <w:r>
          <w:rPr>
            <w:webHidden/>
          </w:rPr>
          <w:fldChar w:fldCharType="end"/>
        </w:r>
      </w:hyperlink>
    </w:p>
    <w:p w:rsidR="00992353" w:rsidRDefault="00A57FDA">
      <w:pPr>
        <w:pStyle w:val="TOC2"/>
        <w:rPr>
          <w:lang w:val="en-GB" w:eastAsia="en-GB"/>
        </w:rPr>
      </w:pPr>
      <w:hyperlink w:anchor="_Toc163662156" w:history="1">
        <w:r>
          <w:rPr>
            <w:rStyle w:val="Hyperlink"/>
          </w:rPr>
          <w:t>2.4.6 Competitive advantages</w:t>
        </w:r>
        <w:r>
          <w:rPr>
            <w:webHidden/>
          </w:rPr>
          <w:tab/>
        </w:r>
        <w:r>
          <w:rPr>
            <w:webHidden/>
          </w:rPr>
          <w:fldChar w:fldCharType="begin"/>
        </w:r>
        <w:r>
          <w:rPr>
            <w:webHidden/>
          </w:rPr>
          <w:instrText xml:space="preserve"> PAGEREF _Toc163662156 \h </w:instrText>
        </w:r>
        <w:r>
          <w:rPr>
            <w:webHidden/>
          </w:rPr>
        </w:r>
        <w:r>
          <w:rPr>
            <w:webHidden/>
          </w:rPr>
          <w:fldChar w:fldCharType="separate"/>
        </w:r>
        <w:r>
          <w:rPr>
            <w:webHidden/>
          </w:rPr>
          <w:t>13</w:t>
        </w:r>
        <w:r>
          <w:rPr>
            <w:webHidden/>
          </w:rPr>
          <w:fldChar w:fldCharType="end"/>
        </w:r>
      </w:hyperlink>
    </w:p>
    <w:p w:rsidR="00992353" w:rsidRDefault="00A57FDA">
      <w:pPr>
        <w:pStyle w:val="TOC2"/>
        <w:rPr>
          <w:lang w:val="en-GB" w:eastAsia="en-GB"/>
        </w:rPr>
      </w:pPr>
      <w:hyperlink w:anchor="_Toc163662157" w:history="1">
        <w:r>
          <w:rPr>
            <w:rStyle w:val="Hyperlink"/>
          </w:rPr>
          <w:t>2.5 Critical succe</w:t>
        </w:r>
        <w:r>
          <w:rPr>
            <w:rStyle w:val="Hyperlink"/>
          </w:rPr>
          <w:t>ss factors of global sourcing</w:t>
        </w:r>
        <w:r>
          <w:rPr>
            <w:webHidden/>
          </w:rPr>
          <w:tab/>
        </w:r>
        <w:r>
          <w:rPr>
            <w:webHidden/>
          </w:rPr>
          <w:fldChar w:fldCharType="begin"/>
        </w:r>
        <w:r>
          <w:rPr>
            <w:webHidden/>
          </w:rPr>
          <w:instrText xml:space="preserve"> PAGEREF _Toc163662157 \h </w:instrText>
        </w:r>
        <w:r>
          <w:rPr>
            <w:webHidden/>
          </w:rPr>
        </w:r>
        <w:r>
          <w:rPr>
            <w:webHidden/>
          </w:rPr>
          <w:fldChar w:fldCharType="separate"/>
        </w:r>
        <w:r>
          <w:rPr>
            <w:webHidden/>
          </w:rPr>
          <w:t>13</w:t>
        </w:r>
        <w:r>
          <w:rPr>
            <w:webHidden/>
          </w:rPr>
          <w:fldChar w:fldCharType="end"/>
        </w:r>
      </w:hyperlink>
    </w:p>
    <w:p w:rsidR="00992353" w:rsidRDefault="00A57FDA">
      <w:pPr>
        <w:pStyle w:val="TOC1"/>
        <w:rPr>
          <w:b/>
          <w:lang w:val="en-GB" w:eastAsia="en-GB"/>
        </w:rPr>
      </w:pPr>
      <w:hyperlink w:anchor="_Toc163662158" w:history="1">
        <w:r>
          <w:rPr>
            <w:rStyle w:val="Hyperlink"/>
          </w:rPr>
          <w:t>2.5.1 Commitment of time and resources</w:t>
        </w:r>
        <w:r>
          <w:rPr>
            <w:webHidden/>
          </w:rPr>
          <w:tab/>
        </w:r>
        <w:r>
          <w:rPr>
            <w:webHidden/>
          </w:rPr>
          <w:fldChar w:fldCharType="begin"/>
        </w:r>
        <w:r>
          <w:rPr>
            <w:webHidden/>
          </w:rPr>
          <w:instrText xml:space="preserve"> PAGEREF _Toc163662158 \h </w:instrText>
        </w:r>
        <w:r>
          <w:rPr>
            <w:webHidden/>
          </w:rPr>
        </w:r>
        <w:r>
          <w:rPr>
            <w:webHidden/>
          </w:rPr>
          <w:fldChar w:fldCharType="separate"/>
        </w:r>
        <w:r>
          <w:rPr>
            <w:webHidden/>
          </w:rPr>
          <w:t>13</w:t>
        </w:r>
        <w:r>
          <w:rPr>
            <w:webHidden/>
          </w:rPr>
          <w:fldChar w:fldCharType="end"/>
        </w:r>
      </w:hyperlink>
    </w:p>
    <w:p w:rsidR="00992353" w:rsidRDefault="00A57FDA">
      <w:pPr>
        <w:pStyle w:val="TOC1"/>
        <w:rPr>
          <w:b/>
          <w:lang w:val="en-GB" w:eastAsia="en-GB"/>
        </w:rPr>
      </w:pPr>
      <w:hyperlink w:anchor="_Toc163662159" w:history="1">
        <w:r>
          <w:rPr>
            <w:rStyle w:val="Hyperlink"/>
          </w:rPr>
          <w:t>2.5.2 Qualified personnel</w:t>
        </w:r>
        <w:r>
          <w:rPr>
            <w:webHidden/>
          </w:rPr>
          <w:tab/>
        </w:r>
        <w:r>
          <w:rPr>
            <w:webHidden/>
          </w:rPr>
          <w:fldChar w:fldCharType="begin"/>
        </w:r>
        <w:r>
          <w:rPr>
            <w:webHidden/>
          </w:rPr>
          <w:instrText xml:space="preserve"> PAGEREF _Toc163662159 \h </w:instrText>
        </w:r>
        <w:r>
          <w:rPr>
            <w:webHidden/>
          </w:rPr>
        </w:r>
        <w:r>
          <w:rPr>
            <w:webHidden/>
          </w:rPr>
          <w:fldChar w:fldCharType="separate"/>
        </w:r>
        <w:r>
          <w:rPr>
            <w:webHidden/>
          </w:rPr>
          <w:t>14</w:t>
        </w:r>
        <w:r>
          <w:rPr>
            <w:webHidden/>
          </w:rPr>
          <w:fldChar w:fldCharType="end"/>
        </w:r>
      </w:hyperlink>
    </w:p>
    <w:p w:rsidR="00992353" w:rsidRDefault="00A57FDA">
      <w:pPr>
        <w:pStyle w:val="TOC1"/>
        <w:rPr>
          <w:b/>
          <w:lang w:val="en-GB" w:eastAsia="en-GB"/>
        </w:rPr>
      </w:pPr>
      <w:hyperlink w:anchor="_Toc163662160" w:history="1">
        <w:r>
          <w:rPr>
            <w:rStyle w:val="Hyperlink"/>
          </w:rPr>
          <w:t>2.5.3 Well defined global so</w:t>
        </w:r>
        <w:r>
          <w:rPr>
            <w:rStyle w:val="Hyperlink"/>
          </w:rPr>
          <w:t>urcing process</w:t>
        </w:r>
        <w:r>
          <w:rPr>
            <w:webHidden/>
          </w:rPr>
          <w:tab/>
        </w:r>
        <w:r>
          <w:rPr>
            <w:webHidden/>
          </w:rPr>
          <w:fldChar w:fldCharType="begin"/>
        </w:r>
        <w:r>
          <w:rPr>
            <w:webHidden/>
          </w:rPr>
          <w:instrText xml:space="preserve"> PAGEREF _Toc163662160 \h </w:instrText>
        </w:r>
        <w:r>
          <w:rPr>
            <w:webHidden/>
          </w:rPr>
        </w:r>
        <w:r>
          <w:rPr>
            <w:webHidden/>
          </w:rPr>
          <w:fldChar w:fldCharType="separate"/>
        </w:r>
        <w:r>
          <w:rPr>
            <w:webHidden/>
          </w:rPr>
          <w:t>15</w:t>
        </w:r>
        <w:r>
          <w:rPr>
            <w:webHidden/>
          </w:rPr>
          <w:fldChar w:fldCharType="end"/>
        </w:r>
      </w:hyperlink>
    </w:p>
    <w:p w:rsidR="00992353" w:rsidRDefault="00A57FDA">
      <w:pPr>
        <w:pStyle w:val="TOC1"/>
        <w:rPr>
          <w:b/>
          <w:lang w:val="en-GB" w:eastAsia="en-GB"/>
        </w:rPr>
      </w:pPr>
      <w:hyperlink w:anchor="_Toc163662161" w:history="1">
        <w:r>
          <w:rPr>
            <w:rStyle w:val="Hyperlink"/>
          </w:rPr>
          <w:t>2.5.4 Organisational structure</w:t>
        </w:r>
        <w:r>
          <w:rPr>
            <w:webHidden/>
          </w:rPr>
          <w:tab/>
        </w:r>
        <w:r>
          <w:rPr>
            <w:webHidden/>
          </w:rPr>
          <w:fldChar w:fldCharType="begin"/>
        </w:r>
        <w:r>
          <w:rPr>
            <w:webHidden/>
          </w:rPr>
          <w:instrText xml:space="preserve"> PAGEREF _Toc163662161 \h </w:instrText>
        </w:r>
        <w:r>
          <w:rPr>
            <w:webHidden/>
          </w:rPr>
        </w:r>
        <w:r>
          <w:rPr>
            <w:webHidden/>
          </w:rPr>
          <w:fldChar w:fldCharType="separate"/>
        </w:r>
        <w:r>
          <w:rPr>
            <w:webHidden/>
          </w:rPr>
          <w:t>15</w:t>
        </w:r>
        <w:r>
          <w:rPr>
            <w:webHidden/>
          </w:rPr>
          <w:fldChar w:fldCharType="end"/>
        </w:r>
      </w:hyperlink>
    </w:p>
    <w:p w:rsidR="00992353" w:rsidRDefault="00A57FDA">
      <w:pPr>
        <w:pStyle w:val="TOC1"/>
        <w:rPr>
          <w:b/>
          <w:lang w:val="en-GB" w:eastAsia="en-GB"/>
        </w:rPr>
      </w:pPr>
      <w:hyperlink w:anchor="_Toc163662162" w:history="1">
        <w:r>
          <w:rPr>
            <w:rStyle w:val="Hyperlink"/>
          </w:rPr>
          <w:t>2.5.5 International purchasing offices</w:t>
        </w:r>
        <w:r>
          <w:rPr>
            <w:webHidden/>
          </w:rPr>
          <w:tab/>
        </w:r>
        <w:r>
          <w:rPr>
            <w:webHidden/>
          </w:rPr>
          <w:fldChar w:fldCharType="begin"/>
        </w:r>
        <w:r>
          <w:rPr>
            <w:webHidden/>
          </w:rPr>
          <w:instrText xml:space="preserve"> PAGEREF _Toc163662162 \h </w:instrText>
        </w:r>
        <w:r>
          <w:rPr>
            <w:webHidden/>
          </w:rPr>
        </w:r>
        <w:r>
          <w:rPr>
            <w:webHidden/>
          </w:rPr>
          <w:fldChar w:fldCharType="separate"/>
        </w:r>
        <w:r>
          <w:rPr>
            <w:webHidden/>
          </w:rPr>
          <w:t>15</w:t>
        </w:r>
        <w:r>
          <w:rPr>
            <w:webHidden/>
          </w:rPr>
          <w:fldChar w:fldCharType="end"/>
        </w:r>
      </w:hyperlink>
    </w:p>
    <w:p w:rsidR="00992353" w:rsidRDefault="00A57FDA">
      <w:pPr>
        <w:pStyle w:val="TOC1"/>
        <w:rPr>
          <w:b/>
          <w:lang w:val="en-GB" w:eastAsia="en-GB"/>
        </w:rPr>
      </w:pPr>
      <w:hyperlink w:anchor="_Toc163662163" w:history="1">
        <w:r>
          <w:rPr>
            <w:rStyle w:val="Hyperlink"/>
          </w:rPr>
          <w:t>2.5.6 Methodology for measuring cost and savings</w:t>
        </w:r>
        <w:r>
          <w:rPr>
            <w:webHidden/>
          </w:rPr>
          <w:tab/>
        </w:r>
        <w:r>
          <w:rPr>
            <w:webHidden/>
          </w:rPr>
          <w:fldChar w:fldCharType="begin"/>
        </w:r>
        <w:r>
          <w:rPr>
            <w:webHidden/>
          </w:rPr>
          <w:instrText xml:space="preserve"> PAGEREF _Toc163662163 \h </w:instrText>
        </w:r>
        <w:r>
          <w:rPr>
            <w:webHidden/>
          </w:rPr>
        </w:r>
        <w:r>
          <w:rPr>
            <w:webHidden/>
          </w:rPr>
          <w:fldChar w:fldCharType="separate"/>
        </w:r>
        <w:r>
          <w:rPr>
            <w:webHidden/>
          </w:rPr>
          <w:t>16</w:t>
        </w:r>
        <w:r>
          <w:rPr>
            <w:webHidden/>
          </w:rPr>
          <w:fldChar w:fldCharType="end"/>
        </w:r>
      </w:hyperlink>
    </w:p>
    <w:p w:rsidR="00992353" w:rsidRDefault="00A57FDA">
      <w:pPr>
        <w:pStyle w:val="TOC2"/>
        <w:rPr>
          <w:lang w:val="en-GB" w:eastAsia="en-GB"/>
        </w:rPr>
      </w:pPr>
      <w:hyperlink w:anchor="_Toc163662164" w:history="1">
        <w:r>
          <w:rPr>
            <w:rStyle w:val="Hyperlink"/>
          </w:rPr>
          <w:t>2.6 Challenges of Global Sourcing</w:t>
        </w:r>
        <w:r>
          <w:rPr>
            <w:webHidden/>
          </w:rPr>
          <w:tab/>
        </w:r>
        <w:r>
          <w:rPr>
            <w:webHidden/>
          </w:rPr>
          <w:fldChar w:fldCharType="begin"/>
        </w:r>
        <w:r>
          <w:rPr>
            <w:webHidden/>
          </w:rPr>
          <w:instrText xml:space="preserve"> PAGEREF _Toc163662164 \h </w:instrText>
        </w:r>
        <w:r>
          <w:rPr>
            <w:webHidden/>
          </w:rPr>
        </w:r>
        <w:r>
          <w:rPr>
            <w:webHidden/>
          </w:rPr>
          <w:fldChar w:fldCharType="separate"/>
        </w:r>
        <w:r>
          <w:rPr>
            <w:webHidden/>
          </w:rPr>
          <w:t>16</w:t>
        </w:r>
        <w:r>
          <w:rPr>
            <w:webHidden/>
          </w:rPr>
          <w:fldChar w:fldCharType="end"/>
        </w:r>
      </w:hyperlink>
    </w:p>
    <w:p w:rsidR="00992353" w:rsidRDefault="00A57FDA">
      <w:pPr>
        <w:pStyle w:val="TOC2"/>
        <w:rPr>
          <w:lang w:val="en-GB" w:eastAsia="en-GB"/>
        </w:rPr>
      </w:pPr>
      <w:hyperlink w:anchor="_Toc163662165" w:history="1">
        <w:r>
          <w:rPr>
            <w:rStyle w:val="Hyperlink"/>
          </w:rPr>
          <w:t>2.6.1 Quality levels</w:t>
        </w:r>
        <w:r>
          <w:rPr>
            <w:webHidden/>
          </w:rPr>
          <w:tab/>
        </w:r>
        <w:r>
          <w:rPr>
            <w:webHidden/>
          </w:rPr>
          <w:fldChar w:fldCharType="begin"/>
        </w:r>
        <w:r>
          <w:rPr>
            <w:webHidden/>
          </w:rPr>
          <w:instrText xml:space="preserve"> PAGEREF _Toc163662165 \h </w:instrText>
        </w:r>
        <w:r>
          <w:rPr>
            <w:webHidden/>
          </w:rPr>
        </w:r>
        <w:r>
          <w:rPr>
            <w:webHidden/>
          </w:rPr>
          <w:fldChar w:fldCharType="separate"/>
        </w:r>
        <w:r>
          <w:rPr>
            <w:webHidden/>
          </w:rPr>
          <w:t>16</w:t>
        </w:r>
        <w:r>
          <w:rPr>
            <w:webHidden/>
          </w:rPr>
          <w:fldChar w:fldCharType="end"/>
        </w:r>
      </w:hyperlink>
    </w:p>
    <w:p w:rsidR="00992353" w:rsidRDefault="00A57FDA">
      <w:pPr>
        <w:pStyle w:val="TOC2"/>
        <w:rPr>
          <w:lang w:val="en-GB" w:eastAsia="en-GB"/>
        </w:rPr>
      </w:pPr>
      <w:hyperlink w:anchor="_Toc163662166" w:history="1">
        <w:r>
          <w:rPr>
            <w:rStyle w:val="Hyperlink"/>
          </w:rPr>
          <w:t>2.6.2 Acco</w:t>
        </w:r>
        <w:r>
          <w:rPr>
            <w:rStyle w:val="Hyperlink"/>
          </w:rPr>
          <w:t>untability and compliance</w:t>
        </w:r>
        <w:r>
          <w:rPr>
            <w:webHidden/>
          </w:rPr>
          <w:tab/>
        </w:r>
        <w:r>
          <w:rPr>
            <w:webHidden/>
          </w:rPr>
          <w:fldChar w:fldCharType="begin"/>
        </w:r>
        <w:r>
          <w:rPr>
            <w:webHidden/>
          </w:rPr>
          <w:instrText xml:space="preserve"> PAGEREF _Toc163662166 \h </w:instrText>
        </w:r>
        <w:r>
          <w:rPr>
            <w:webHidden/>
          </w:rPr>
        </w:r>
        <w:r>
          <w:rPr>
            <w:webHidden/>
          </w:rPr>
          <w:fldChar w:fldCharType="separate"/>
        </w:r>
        <w:r>
          <w:rPr>
            <w:webHidden/>
          </w:rPr>
          <w:t>17</w:t>
        </w:r>
        <w:r>
          <w:rPr>
            <w:webHidden/>
          </w:rPr>
          <w:fldChar w:fldCharType="end"/>
        </w:r>
      </w:hyperlink>
    </w:p>
    <w:p w:rsidR="00992353" w:rsidRDefault="00A57FDA">
      <w:pPr>
        <w:pStyle w:val="TOC2"/>
        <w:rPr>
          <w:lang w:val="en-GB" w:eastAsia="en-GB"/>
        </w:rPr>
      </w:pPr>
      <w:hyperlink w:anchor="_Toc163662167" w:history="1">
        <w:r>
          <w:rPr>
            <w:rStyle w:val="Hyperlink"/>
          </w:rPr>
          <w:t>2.6.3 Language barriers</w:t>
        </w:r>
        <w:r>
          <w:rPr>
            <w:webHidden/>
          </w:rPr>
          <w:tab/>
        </w:r>
        <w:r>
          <w:rPr>
            <w:webHidden/>
          </w:rPr>
          <w:fldChar w:fldCharType="begin"/>
        </w:r>
        <w:r>
          <w:rPr>
            <w:webHidden/>
          </w:rPr>
          <w:instrText xml:space="preserve"> PAGEREF _Toc163662167 \h </w:instrText>
        </w:r>
        <w:r>
          <w:rPr>
            <w:webHidden/>
          </w:rPr>
        </w:r>
        <w:r>
          <w:rPr>
            <w:webHidden/>
          </w:rPr>
          <w:fldChar w:fldCharType="separate"/>
        </w:r>
        <w:r>
          <w:rPr>
            <w:webHidden/>
          </w:rPr>
          <w:t>17</w:t>
        </w:r>
        <w:r>
          <w:rPr>
            <w:webHidden/>
          </w:rPr>
          <w:fldChar w:fldCharType="end"/>
        </w:r>
      </w:hyperlink>
    </w:p>
    <w:p w:rsidR="00992353" w:rsidRDefault="00A57FDA">
      <w:pPr>
        <w:pStyle w:val="TOC2"/>
        <w:rPr>
          <w:lang w:val="en-GB" w:eastAsia="en-GB"/>
        </w:rPr>
      </w:pPr>
      <w:hyperlink w:anchor="_Toc163662168" w:history="1">
        <w:r>
          <w:rPr>
            <w:rStyle w:val="Hyperlink"/>
          </w:rPr>
          <w:t>2.6.4 Currency fluctuations</w:t>
        </w:r>
        <w:r>
          <w:rPr>
            <w:webHidden/>
          </w:rPr>
          <w:tab/>
        </w:r>
        <w:r>
          <w:rPr>
            <w:webHidden/>
          </w:rPr>
          <w:fldChar w:fldCharType="begin"/>
        </w:r>
        <w:r>
          <w:rPr>
            <w:webHidden/>
          </w:rPr>
          <w:instrText xml:space="preserve"> PAGEREF _Toc163662168 \h </w:instrText>
        </w:r>
        <w:r>
          <w:rPr>
            <w:webHidden/>
          </w:rPr>
        </w:r>
        <w:r>
          <w:rPr>
            <w:webHidden/>
          </w:rPr>
          <w:fldChar w:fldCharType="separate"/>
        </w:r>
        <w:r>
          <w:rPr>
            <w:webHidden/>
          </w:rPr>
          <w:t>18</w:t>
        </w:r>
        <w:r>
          <w:rPr>
            <w:webHidden/>
          </w:rPr>
          <w:fldChar w:fldCharType="end"/>
        </w:r>
      </w:hyperlink>
    </w:p>
    <w:p w:rsidR="00992353" w:rsidRDefault="00A57FDA">
      <w:pPr>
        <w:pStyle w:val="TOC2"/>
        <w:rPr>
          <w:lang w:val="en-GB" w:eastAsia="en-GB"/>
        </w:rPr>
      </w:pPr>
      <w:hyperlink w:anchor="_Toc163662169" w:history="1">
        <w:r>
          <w:rPr>
            <w:rStyle w:val="Hyperlink"/>
          </w:rPr>
          <w:t>2.6.5 Supplier selection complexity</w:t>
        </w:r>
        <w:r>
          <w:rPr>
            <w:webHidden/>
          </w:rPr>
          <w:tab/>
        </w:r>
        <w:r>
          <w:rPr>
            <w:webHidden/>
          </w:rPr>
          <w:fldChar w:fldCharType="begin"/>
        </w:r>
        <w:r>
          <w:rPr>
            <w:webHidden/>
          </w:rPr>
          <w:instrText xml:space="preserve"> PAGEREF _Toc163662169 \h </w:instrText>
        </w:r>
        <w:r>
          <w:rPr>
            <w:webHidden/>
          </w:rPr>
        </w:r>
        <w:r>
          <w:rPr>
            <w:webHidden/>
          </w:rPr>
          <w:fldChar w:fldCharType="separate"/>
        </w:r>
        <w:r>
          <w:rPr>
            <w:webHidden/>
          </w:rPr>
          <w:t>18</w:t>
        </w:r>
        <w:r>
          <w:rPr>
            <w:webHidden/>
          </w:rPr>
          <w:fldChar w:fldCharType="end"/>
        </w:r>
      </w:hyperlink>
    </w:p>
    <w:p w:rsidR="00992353" w:rsidRDefault="00A57FDA">
      <w:pPr>
        <w:pStyle w:val="TOC2"/>
        <w:rPr>
          <w:lang w:val="en-GB" w:eastAsia="en-GB"/>
        </w:rPr>
      </w:pPr>
      <w:hyperlink w:anchor="_Toc163662170" w:history="1">
        <w:r>
          <w:rPr>
            <w:rStyle w:val="Hyperlink"/>
          </w:rPr>
          <w:t>2.6.6 Volatile economic and political environment</w:t>
        </w:r>
        <w:r>
          <w:rPr>
            <w:webHidden/>
          </w:rPr>
          <w:tab/>
        </w:r>
        <w:r>
          <w:rPr>
            <w:webHidden/>
          </w:rPr>
          <w:fldChar w:fldCharType="begin"/>
        </w:r>
        <w:r>
          <w:rPr>
            <w:webHidden/>
          </w:rPr>
          <w:instrText xml:space="preserve"> PAGEREF _Toc163662170 \h </w:instrText>
        </w:r>
        <w:r>
          <w:rPr>
            <w:webHidden/>
          </w:rPr>
        </w:r>
        <w:r>
          <w:rPr>
            <w:webHidden/>
          </w:rPr>
          <w:fldChar w:fldCharType="separate"/>
        </w:r>
        <w:r>
          <w:rPr>
            <w:webHidden/>
          </w:rPr>
          <w:t>18</w:t>
        </w:r>
        <w:r>
          <w:rPr>
            <w:webHidden/>
          </w:rPr>
          <w:fldChar w:fldCharType="end"/>
        </w:r>
      </w:hyperlink>
    </w:p>
    <w:p w:rsidR="00992353" w:rsidRDefault="00A57FDA">
      <w:pPr>
        <w:pStyle w:val="TOC2"/>
        <w:rPr>
          <w:lang w:val="en-GB" w:eastAsia="en-GB"/>
        </w:rPr>
      </w:pPr>
      <w:hyperlink w:anchor="_Toc163662171" w:history="1">
        <w:r>
          <w:rPr>
            <w:rStyle w:val="Hyperlink"/>
          </w:rPr>
          <w:t>2.6.7 Different standards</w:t>
        </w:r>
        <w:r>
          <w:rPr>
            <w:webHidden/>
          </w:rPr>
          <w:tab/>
        </w:r>
        <w:r>
          <w:rPr>
            <w:webHidden/>
          </w:rPr>
          <w:fldChar w:fldCharType="begin"/>
        </w:r>
        <w:r>
          <w:rPr>
            <w:webHidden/>
          </w:rPr>
          <w:instrText xml:space="preserve"> PAGEREF _Toc163662171 \h </w:instrText>
        </w:r>
        <w:r>
          <w:rPr>
            <w:webHidden/>
          </w:rPr>
        </w:r>
        <w:r>
          <w:rPr>
            <w:webHidden/>
          </w:rPr>
          <w:fldChar w:fldCharType="separate"/>
        </w:r>
        <w:r>
          <w:rPr>
            <w:webHidden/>
          </w:rPr>
          <w:t>19</w:t>
        </w:r>
        <w:r>
          <w:rPr>
            <w:webHidden/>
          </w:rPr>
          <w:fldChar w:fldCharType="end"/>
        </w:r>
      </w:hyperlink>
    </w:p>
    <w:p w:rsidR="00992353" w:rsidRDefault="00A57FDA">
      <w:pPr>
        <w:pStyle w:val="TOC2"/>
        <w:rPr>
          <w:lang w:val="en-GB" w:eastAsia="en-GB"/>
        </w:rPr>
      </w:pPr>
      <w:hyperlink w:anchor="_Toc163662172" w:history="1">
        <w:r>
          <w:rPr>
            <w:rStyle w:val="Hyperlink"/>
          </w:rPr>
          <w:t>2.6.8 Logistics complexity</w:t>
        </w:r>
        <w:r>
          <w:rPr>
            <w:webHidden/>
          </w:rPr>
          <w:tab/>
        </w:r>
        <w:r>
          <w:rPr>
            <w:webHidden/>
          </w:rPr>
          <w:fldChar w:fldCharType="begin"/>
        </w:r>
        <w:r>
          <w:rPr>
            <w:webHidden/>
          </w:rPr>
          <w:instrText xml:space="preserve"> PAGEREF _Toc163662</w:instrText>
        </w:r>
        <w:r>
          <w:rPr>
            <w:webHidden/>
          </w:rPr>
          <w:instrText xml:space="preserve">172 \h </w:instrText>
        </w:r>
        <w:r>
          <w:rPr>
            <w:webHidden/>
          </w:rPr>
        </w:r>
        <w:r>
          <w:rPr>
            <w:webHidden/>
          </w:rPr>
          <w:fldChar w:fldCharType="separate"/>
        </w:r>
        <w:r>
          <w:rPr>
            <w:webHidden/>
          </w:rPr>
          <w:t>19</w:t>
        </w:r>
        <w:r>
          <w:rPr>
            <w:webHidden/>
          </w:rPr>
          <w:fldChar w:fldCharType="end"/>
        </w:r>
      </w:hyperlink>
    </w:p>
    <w:p w:rsidR="00992353" w:rsidRDefault="00A57FDA">
      <w:pPr>
        <w:pStyle w:val="TOC2"/>
        <w:rPr>
          <w:lang w:val="en-GB" w:eastAsia="en-GB"/>
        </w:rPr>
      </w:pPr>
      <w:hyperlink w:anchor="_Toc163662173" w:history="1">
        <w:r>
          <w:rPr>
            <w:rStyle w:val="Hyperlink"/>
          </w:rPr>
          <w:t>2.6.9 Time consuming</w:t>
        </w:r>
        <w:r>
          <w:rPr>
            <w:webHidden/>
          </w:rPr>
          <w:tab/>
        </w:r>
        <w:r>
          <w:rPr>
            <w:webHidden/>
          </w:rPr>
          <w:fldChar w:fldCharType="begin"/>
        </w:r>
        <w:r>
          <w:rPr>
            <w:webHidden/>
          </w:rPr>
          <w:instrText xml:space="preserve"> PAGEREF _Toc163662173 \h </w:instrText>
        </w:r>
        <w:r>
          <w:rPr>
            <w:webHidden/>
          </w:rPr>
        </w:r>
        <w:r>
          <w:rPr>
            <w:webHidden/>
          </w:rPr>
          <w:fldChar w:fldCharType="separate"/>
        </w:r>
        <w:r>
          <w:rPr>
            <w:webHidden/>
          </w:rPr>
          <w:t>19</w:t>
        </w:r>
        <w:r>
          <w:rPr>
            <w:webHidden/>
          </w:rPr>
          <w:fldChar w:fldCharType="end"/>
        </w:r>
      </w:hyperlink>
    </w:p>
    <w:p w:rsidR="00992353" w:rsidRDefault="00A57FDA">
      <w:pPr>
        <w:pStyle w:val="TOC2"/>
        <w:rPr>
          <w:lang w:val="en-GB" w:eastAsia="en-GB"/>
        </w:rPr>
      </w:pPr>
      <w:hyperlink w:anchor="_Toc163662174" w:history="1">
        <w:r>
          <w:rPr>
            <w:rStyle w:val="Hyperlink"/>
          </w:rPr>
          <w:t>2.7 Conceptual framework</w:t>
        </w:r>
        <w:r>
          <w:rPr>
            <w:webHidden/>
          </w:rPr>
          <w:tab/>
        </w:r>
        <w:r>
          <w:rPr>
            <w:webHidden/>
          </w:rPr>
          <w:fldChar w:fldCharType="begin"/>
        </w:r>
        <w:r>
          <w:rPr>
            <w:webHidden/>
          </w:rPr>
          <w:instrText xml:space="preserve"> PAGEREF _Toc163662174 \h </w:instrText>
        </w:r>
        <w:r>
          <w:rPr>
            <w:webHidden/>
          </w:rPr>
        </w:r>
        <w:r>
          <w:rPr>
            <w:webHidden/>
          </w:rPr>
          <w:fldChar w:fldCharType="separate"/>
        </w:r>
        <w:r>
          <w:rPr>
            <w:webHidden/>
          </w:rPr>
          <w:t>20</w:t>
        </w:r>
        <w:r>
          <w:rPr>
            <w:webHidden/>
          </w:rPr>
          <w:fldChar w:fldCharType="end"/>
        </w:r>
      </w:hyperlink>
    </w:p>
    <w:p w:rsidR="00992353" w:rsidRDefault="00A57FDA">
      <w:pPr>
        <w:pStyle w:val="TOC2"/>
        <w:rPr>
          <w:lang w:val="en-GB" w:eastAsia="en-GB"/>
        </w:rPr>
      </w:pPr>
      <w:hyperlink w:anchor="_Toc163662175" w:history="1">
        <w:r>
          <w:rPr>
            <w:rStyle w:val="Hyperlink"/>
          </w:rPr>
          <w:t>2.8 Empirical studie</w:t>
        </w:r>
        <w:r>
          <w:rPr>
            <w:rStyle w:val="Hyperlink"/>
            <w:b/>
          </w:rPr>
          <w:t>s</w:t>
        </w:r>
        <w:r>
          <w:rPr>
            <w:webHidden/>
          </w:rPr>
          <w:tab/>
        </w:r>
        <w:r>
          <w:rPr>
            <w:webHidden/>
          </w:rPr>
          <w:fldChar w:fldCharType="begin"/>
        </w:r>
        <w:r>
          <w:rPr>
            <w:webHidden/>
          </w:rPr>
          <w:instrText xml:space="preserve"> PAGEREF _Toc163662175 \h </w:instrText>
        </w:r>
        <w:r>
          <w:rPr>
            <w:webHidden/>
          </w:rPr>
        </w:r>
        <w:r>
          <w:rPr>
            <w:webHidden/>
          </w:rPr>
          <w:fldChar w:fldCharType="separate"/>
        </w:r>
        <w:r>
          <w:rPr>
            <w:webHidden/>
          </w:rPr>
          <w:t>20</w:t>
        </w:r>
        <w:r>
          <w:rPr>
            <w:webHidden/>
          </w:rPr>
          <w:fldChar w:fldCharType="end"/>
        </w:r>
      </w:hyperlink>
    </w:p>
    <w:p w:rsidR="00992353" w:rsidRDefault="00A57FDA">
      <w:pPr>
        <w:pStyle w:val="TOC2"/>
        <w:rPr>
          <w:lang w:val="en-GB" w:eastAsia="en-GB"/>
        </w:rPr>
      </w:pPr>
      <w:hyperlink w:anchor="_Toc163662176" w:history="1">
        <w:r>
          <w:rPr>
            <w:rStyle w:val="Hyperlink"/>
          </w:rPr>
          <w:t>2.9 Research gap</w:t>
        </w:r>
        <w:r>
          <w:rPr>
            <w:webHidden/>
          </w:rPr>
          <w:tab/>
        </w:r>
        <w:r>
          <w:rPr>
            <w:webHidden/>
          </w:rPr>
          <w:fldChar w:fldCharType="begin"/>
        </w:r>
        <w:r>
          <w:rPr>
            <w:webHidden/>
          </w:rPr>
          <w:instrText xml:space="preserve"> PAGEREF _Toc163662176 \h </w:instrText>
        </w:r>
        <w:r>
          <w:rPr>
            <w:webHidden/>
          </w:rPr>
        </w:r>
        <w:r>
          <w:rPr>
            <w:webHidden/>
          </w:rPr>
          <w:fldChar w:fldCharType="separate"/>
        </w:r>
        <w:r>
          <w:rPr>
            <w:webHidden/>
          </w:rPr>
          <w:t>22</w:t>
        </w:r>
        <w:r>
          <w:rPr>
            <w:webHidden/>
          </w:rPr>
          <w:fldChar w:fldCharType="end"/>
        </w:r>
      </w:hyperlink>
    </w:p>
    <w:p w:rsidR="00992353" w:rsidRDefault="00A57FDA">
      <w:pPr>
        <w:pStyle w:val="TOC2"/>
        <w:rPr>
          <w:lang w:val="en-GB" w:eastAsia="en-GB"/>
        </w:rPr>
      </w:pPr>
      <w:hyperlink w:anchor="_Toc163662177" w:history="1">
        <w:r>
          <w:rPr>
            <w:rStyle w:val="Hyperlink"/>
          </w:rPr>
          <w:t>2.10 Chapter Summary</w:t>
        </w:r>
        <w:r>
          <w:rPr>
            <w:webHidden/>
          </w:rPr>
          <w:tab/>
        </w:r>
        <w:r>
          <w:rPr>
            <w:webHidden/>
          </w:rPr>
          <w:fldChar w:fldCharType="begin"/>
        </w:r>
        <w:r>
          <w:rPr>
            <w:webHidden/>
          </w:rPr>
          <w:instrText xml:space="preserve"> PAGEREF _Toc163662177 \h </w:instrText>
        </w:r>
        <w:r>
          <w:rPr>
            <w:webHidden/>
          </w:rPr>
        </w:r>
        <w:r>
          <w:rPr>
            <w:webHidden/>
          </w:rPr>
          <w:fldChar w:fldCharType="separate"/>
        </w:r>
        <w:r>
          <w:rPr>
            <w:webHidden/>
          </w:rPr>
          <w:t>22</w:t>
        </w:r>
        <w:r>
          <w:rPr>
            <w:webHidden/>
          </w:rPr>
          <w:fldChar w:fldCharType="end"/>
        </w:r>
      </w:hyperlink>
    </w:p>
    <w:p w:rsidR="00992353" w:rsidRDefault="00A57FDA">
      <w:pPr>
        <w:pStyle w:val="TOC1"/>
        <w:rPr>
          <w:b/>
          <w:lang w:val="en-GB" w:eastAsia="en-GB"/>
        </w:rPr>
      </w:pPr>
      <w:hyperlink w:anchor="_Toc163662178" w:history="1">
        <w:r>
          <w:rPr>
            <w:rStyle w:val="Hyperlink"/>
          </w:rPr>
          <w:t>CHAPTER III</w:t>
        </w:r>
        <w:r>
          <w:rPr>
            <w:webHidden/>
          </w:rPr>
          <w:tab/>
        </w:r>
        <w:r>
          <w:rPr>
            <w:webHidden/>
          </w:rPr>
          <w:fldChar w:fldCharType="begin"/>
        </w:r>
        <w:r>
          <w:rPr>
            <w:webHidden/>
          </w:rPr>
          <w:instrText xml:space="preserve"> PAGEREF _Toc163662178 \h </w:instrText>
        </w:r>
        <w:r>
          <w:rPr>
            <w:webHidden/>
          </w:rPr>
        </w:r>
        <w:r>
          <w:rPr>
            <w:webHidden/>
          </w:rPr>
          <w:fldChar w:fldCharType="separate"/>
        </w:r>
        <w:r>
          <w:rPr>
            <w:webHidden/>
          </w:rPr>
          <w:t>23</w:t>
        </w:r>
        <w:r>
          <w:rPr>
            <w:webHidden/>
          </w:rPr>
          <w:fldChar w:fldCharType="end"/>
        </w:r>
      </w:hyperlink>
    </w:p>
    <w:p w:rsidR="00992353" w:rsidRDefault="00A57FDA">
      <w:pPr>
        <w:pStyle w:val="TOC1"/>
        <w:rPr>
          <w:b/>
          <w:lang w:val="en-GB" w:eastAsia="en-GB"/>
        </w:rPr>
      </w:pPr>
      <w:hyperlink w:anchor="_Toc163662179" w:history="1">
        <w:r>
          <w:rPr>
            <w:rStyle w:val="Hyperlink"/>
          </w:rPr>
          <w:t>RESEARCH METHODO</w:t>
        </w:r>
        <w:r>
          <w:rPr>
            <w:rStyle w:val="Hyperlink"/>
          </w:rPr>
          <w:t>LOGY</w:t>
        </w:r>
        <w:r>
          <w:rPr>
            <w:webHidden/>
          </w:rPr>
          <w:tab/>
        </w:r>
        <w:r>
          <w:rPr>
            <w:webHidden/>
          </w:rPr>
          <w:fldChar w:fldCharType="begin"/>
        </w:r>
        <w:r>
          <w:rPr>
            <w:webHidden/>
          </w:rPr>
          <w:instrText xml:space="preserve"> PAGEREF _Toc163662179 \h </w:instrText>
        </w:r>
        <w:r>
          <w:rPr>
            <w:webHidden/>
          </w:rPr>
        </w:r>
        <w:r>
          <w:rPr>
            <w:webHidden/>
          </w:rPr>
          <w:fldChar w:fldCharType="separate"/>
        </w:r>
        <w:r>
          <w:rPr>
            <w:webHidden/>
          </w:rPr>
          <w:t>23</w:t>
        </w:r>
        <w:r>
          <w:rPr>
            <w:webHidden/>
          </w:rPr>
          <w:fldChar w:fldCharType="end"/>
        </w:r>
      </w:hyperlink>
    </w:p>
    <w:p w:rsidR="00992353" w:rsidRDefault="00A57FDA">
      <w:pPr>
        <w:pStyle w:val="TOC1"/>
        <w:rPr>
          <w:b/>
          <w:lang w:val="en-GB" w:eastAsia="en-GB"/>
        </w:rPr>
      </w:pPr>
      <w:hyperlink w:anchor="_Toc163662180" w:history="1">
        <w:r>
          <w:rPr>
            <w:rStyle w:val="Hyperlink"/>
          </w:rPr>
          <w:t>3.1 Introduction</w:t>
        </w:r>
        <w:r>
          <w:rPr>
            <w:webHidden/>
          </w:rPr>
          <w:tab/>
        </w:r>
        <w:r>
          <w:rPr>
            <w:webHidden/>
          </w:rPr>
          <w:fldChar w:fldCharType="begin"/>
        </w:r>
        <w:r>
          <w:rPr>
            <w:webHidden/>
          </w:rPr>
          <w:instrText xml:space="preserve"> PAGEREF _Toc163662180 \h </w:instrText>
        </w:r>
        <w:r>
          <w:rPr>
            <w:webHidden/>
          </w:rPr>
        </w:r>
        <w:r>
          <w:rPr>
            <w:webHidden/>
          </w:rPr>
          <w:fldChar w:fldCharType="separate"/>
        </w:r>
        <w:r>
          <w:rPr>
            <w:webHidden/>
          </w:rPr>
          <w:t>23</w:t>
        </w:r>
        <w:r>
          <w:rPr>
            <w:webHidden/>
          </w:rPr>
          <w:fldChar w:fldCharType="end"/>
        </w:r>
      </w:hyperlink>
    </w:p>
    <w:p w:rsidR="00992353" w:rsidRDefault="00A57FDA">
      <w:pPr>
        <w:pStyle w:val="TOC1"/>
        <w:rPr>
          <w:b/>
          <w:lang w:val="en-GB" w:eastAsia="en-GB"/>
        </w:rPr>
      </w:pPr>
      <w:hyperlink w:anchor="_Toc163662181" w:history="1">
        <w:r>
          <w:rPr>
            <w:rStyle w:val="Hyperlink"/>
          </w:rPr>
          <w:t>3.2 Research Design</w:t>
        </w:r>
        <w:r>
          <w:rPr>
            <w:webHidden/>
          </w:rPr>
          <w:tab/>
        </w:r>
        <w:r>
          <w:rPr>
            <w:webHidden/>
          </w:rPr>
          <w:fldChar w:fldCharType="begin"/>
        </w:r>
        <w:r>
          <w:rPr>
            <w:webHidden/>
          </w:rPr>
          <w:instrText xml:space="preserve"> PAGEREF _Toc163662181 \h </w:instrText>
        </w:r>
        <w:r>
          <w:rPr>
            <w:webHidden/>
          </w:rPr>
        </w:r>
        <w:r>
          <w:rPr>
            <w:webHidden/>
          </w:rPr>
          <w:fldChar w:fldCharType="separate"/>
        </w:r>
        <w:r>
          <w:rPr>
            <w:webHidden/>
          </w:rPr>
          <w:t>23</w:t>
        </w:r>
        <w:r>
          <w:rPr>
            <w:webHidden/>
          </w:rPr>
          <w:fldChar w:fldCharType="end"/>
        </w:r>
      </w:hyperlink>
    </w:p>
    <w:p w:rsidR="00992353" w:rsidRDefault="00A57FDA">
      <w:pPr>
        <w:pStyle w:val="TOC1"/>
      </w:pPr>
      <w:hyperlink w:anchor="_Toc163662182" w:history="1">
        <w:r>
          <w:rPr>
            <w:rStyle w:val="Hyperlink"/>
          </w:rPr>
          <w:t>3.3 Target Population</w:t>
        </w:r>
        <w:r>
          <w:rPr>
            <w:webHidden/>
          </w:rPr>
          <w:tab/>
        </w:r>
        <w:r>
          <w:rPr>
            <w:webHidden/>
          </w:rPr>
          <w:fldChar w:fldCharType="begin"/>
        </w:r>
        <w:r>
          <w:rPr>
            <w:webHidden/>
          </w:rPr>
          <w:instrText xml:space="preserve"> PAGEREF _Toc163662182 \h </w:instrText>
        </w:r>
        <w:r>
          <w:rPr>
            <w:webHidden/>
          </w:rPr>
        </w:r>
        <w:r>
          <w:rPr>
            <w:webHidden/>
          </w:rPr>
          <w:fldChar w:fldCharType="separate"/>
        </w:r>
        <w:r>
          <w:rPr>
            <w:webHidden/>
          </w:rPr>
          <w:t>23</w:t>
        </w:r>
        <w:r>
          <w:rPr>
            <w:webHidden/>
          </w:rPr>
          <w:fldChar w:fldCharType="end"/>
        </w:r>
      </w:hyperlink>
    </w:p>
    <w:p w:rsidR="00992353" w:rsidRDefault="00A57FDA">
      <w:pPr>
        <w:rPr>
          <w:rFonts w:ascii="Times New Roman" w:hAnsi="Times New Roman" w:cs="Times New Roman"/>
          <w:sz w:val="24"/>
          <w:szCs w:val="24"/>
        </w:rPr>
      </w:pPr>
      <w:r>
        <w:rPr>
          <w:rFonts w:ascii="Times New Roman" w:hAnsi="Times New Roman" w:cs="Times New Roman"/>
          <w:sz w:val="24"/>
          <w:szCs w:val="24"/>
        </w:rPr>
        <w:t>3.4 Sampling methods and techniques…………………………………………………...24</w:t>
      </w:r>
    </w:p>
    <w:p w:rsidR="00992353" w:rsidRDefault="00A57FDA">
      <w:pPr>
        <w:rPr>
          <w:rFonts w:ascii="Times New Roman" w:hAnsi="Times New Roman" w:cs="Times New Roman"/>
          <w:sz w:val="24"/>
          <w:szCs w:val="24"/>
        </w:rPr>
      </w:pPr>
      <w:r>
        <w:rPr>
          <w:rFonts w:ascii="Times New Roman" w:hAnsi="Times New Roman" w:cs="Times New Roman"/>
          <w:sz w:val="24"/>
          <w:szCs w:val="24"/>
        </w:rPr>
        <w:t>3.4.1 Stratified sampling………………………………………………….………….…..24</w:t>
      </w:r>
    </w:p>
    <w:p w:rsidR="00992353" w:rsidRDefault="00A57FDA">
      <w:pPr>
        <w:pStyle w:val="TOC1"/>
        <w:rPr>
          <w:b/>
          <w:lang w:val="en-GB" w:eastAsia="en-GB"/>
        </w:rPr>
      </w:pPr>
      <w:hyperlink w:anchor="_Toc163662183" w:history="1">
        <w:r>
          <w:rPr>
            <w:rStyle w:val="Hyperlink"/>
          </w:rPr>
          <w:t>3.5 Sources of data</w:t>
        </w:r>
        <w:r>
          <w:rPr>
            <w:webHidden/>
          </w:rPr>
          <w:tab/>
        </w:r>
        <w:r>
          <w:rPr>
            <w:webHidden/>
          </w:rPr>
          <w:fldChar w:fldCharType="begin"/>
        </w:r>
        <w:r>
          <w:rPr>
            <w:webHidden/>
          </w:rPr>
          <w:instrText xml:space="preserve"> PAGEREF _Toc163662183 \h </w:instrText>
        </w:r>
        <w:r>
          <w:rPr>
            <w:webHidden/>
          </w:rPr>
        </w:r>
        <w:r>
          <w:rPr>
            <w:webHidden/>
          </w:rPr>
          <w:fldChar w:fldCharType="separate"/>
        </w:r>
        <w:r>
          <w:rPr>
            <w:webHidden/>
          </w:rPr>
          <w:t>24</w:t>
        </w:r>
        <w:r>
          <w:rPr>
            <w:webHidden/>
          </w:rPr>
          <w:fldChar w:fldCharType="end"/>
        </w:r>
      </w:hyperlink>
    </w:p>
    <w:p w:rsidR="00992353" w:rsidRDefault="00A57FDA">
      <w:pPr>
        <w:pStyle w:val="TOC1"/>
        <w:rPr>
          <w:b/>
          <w:lang w:val="en-GB" w:eastAsia="en-GB"/>
        </w:rPr>
      </w:pPr>
      <w:hyperlink w:anchor="_Toc163662184" w:history="1">
        <w:r>
          <w:rPr>
            <w:rStyle w:val="Hyperlink"/>
            <w:lang w:val="en-US"/>
          </w:rPr>
          <w:t>3.5.1 Primary data</w:t>
        </w:r>
        <w:r>
          <w:rPr>
            <w:webHidden/>
          </w:rPr>
          <w:tab/>
        </w:r>
        <w:r>
          <w:rPr>
            <w:webHidden/>
          </w:rPr>
          <w:fldChar w:fldCharType="begin"/>
        </w:r>
        <w:r>
          <w:rPr>
            <w:webHidden/>
          </w:rPr>
          <w:instrText xml:space="preserve"> PAGEREF _Toc163662184 \h </w:instrText>
        </w:r>
        <w:r>
          <w:rPr>
            <w:webHidden/>
          </w:rPr>
        </w:r>
        <w:r>
          <w:rPr>
            <w:webHidden/>
          </w:rPr>
          <w:fldChar w:fldCharType="separate"/>
        </w:r>
        <w:r>
          <w:rPr>
            <w:webHidden/>
          </w:rPr>
          <w:t>24</w:t>
        </w:r>
        <w:r>
          <w:rPr>
            <w:webHidden/>
          </w:rPr>
          <w:fldChar w:fldCharType="end"/>
        </w:r>
      </w:hyperlink>
    </w:p>
    <w:p w:rsidR="00992353" w:rsidRDefault="00A57FDA">
      <w:pPr>
        <w:pStyle w:val="TOC1"/>
        <w:rPr>
          <w:b/>
          <w:lang w:val="en-GB" w:eastAsia="en-GB"/>
        </w:rPr>
      </w:pPr>
      <w:hyperlink w:anchor="_Toc163662185" w:history="1">
        <w:r>
          <w:rPr>
            <w:rStyle w:val="Hyperlink"/>
          </w:rPr>
          <w:t>3.5.2 Seco</w:t>
        </w:r>
        <w:r>
          <w:rPr>
            <w:rStyle w:val="Hyperlink"/>
          </w:rPr>
          <w:t>ndary data</w:t>
        </w:r>
        <w:r>
          <w:rPr>
            <w:webHidden/>
          </w:rPr>
          <w:tab/>
        </w:r>
        <w:r>
          <w:rPr>
            <w:webHidden/>
          </w:rPr>
          <w:fldChar w:fldCharType="begin"/>
        </w:r>
        <w:r>
          <w:rPr>
            <w:webHidden/>
          </w:rPr>
          <w:instrText xml:space="preserve"> PAGEREF _Toc163662185 \h </w:instrText>
        </w:r>
        <w:r>
          <w:rPr>
            <w:webHidden/>
          </w:rPr>
        </w:r>
        <w:r>
          <w:rPr>
            <w:webHidden/>
          </w:rPr>
          <w:fldChar w:fldCharType="separate"/>
        </w:r>
        <w:r>
          <w:rPr>
            <w:webHidden/>
          </w:rPr>
          <w:t>24</w:t>
        </w:r>
        <w:r>
          <w:rPr>
            <w:webHidden/>
          </w:rPr>
          <w:fldChar w:fldCharType="end"/>
        </w:r>
      </w:hyperlink>
    </w:p>
    <w:p w:rsidR="00992353" w:rsidRDefault="00A57FDA">
      <w:pPr>
        <w:pStyle w:val="TOC1"/>
        <w:rPr>
          <w:b/>
          <w:lang w:val="en-GB" w:eastAsia="en-GB"/>
        </w:rPr>
      </w:pPr>
      <w:hyperlink w:anchor="_Toc163662186" w:history="1">
        <w:r>
          <w:rPr>
            <w:rStyle w:val="Hyperlink"/>
          </w:rPr>
          <w:t>3.6 Research Instruments</w:t>
        </w:r>
        <w:r>
          <w:rPr>
            <w:webHidden/>
          </w:rPr>
          <w:tab/>
        </w:r>
        <w:r>
          <w:rPr>
            <w:webHidden/>
          </w:rPr>
          <w:fldChar w:fldCharType="begin"/>
        </w:r>
        <w:r>
          <w:rPr>
            <w:webHidden/>
          </w:rPr>
          <w:instrText xml:space="preserve"> PAGEREF _Toc163662186 \h </w:instrText>
        </w:r>
        <w:r>
          <w:rPr>
            <w:webHidden/>
          </w:rPr>
        </w:r>
        <w:r>
          <w:rPr>
            <w:webHidden/>
          </w:rPr>
          <w:fldChar w:fldCharType="separate"/>
        </w:r>
        <w:r>
          <w:rPr>
            <w:webHidden/>
          </w:rPr>
          <w:t>24</w:t>
        </w:r>
        <w:r>
          <w:rPr>
            <w:webHidden/>
          </w:rPr>
          <w:fldChar w:fldCharType="end"/>
        </w:r>
      </w:hyperlink>
    </w:p>
    <w:p w:rsidR="00992353" w:rsidRDefault="00A57FDA">
      <w:pPr>
        <w:pStyle w:val="TOC1"/>
        <w:rPr>
          <w:b/>
          <w:lang w:val="en-GB" w:eastAsia="en-GB"/>
        </w:rPr>
      </w:pPr>
      <w:hyperlink w:anchor="_Toc163662187" w:history="1">
        <w:r>
          <w:rPr>
            <w:rStyle w:val="Hyperlink"/>
          </w:rPr>
          <w:t>3.6.1 Interviews</w:t>
        </w:r>
        <w:r>
          <w:rPr>
            <w:webHidden/>
          </w:rPr>
          <w:tab/>
        </w:r>
        <w:r>
          <w:rPr>
            <w:webHidden/>
          </w:rPr>
          <w:fldChar w:fldCharType="begin"/>
        </w:r>
        <w:r>
          <w:rPr>
            <w:webHidden/>
          </w:rPr>
          <w:instrText xml:space="preserve"> PAGEREF _Toc163662187 \h </w:instrText>
        </w:r>
        <w:r>
          <w:rPr>
            <w:webHidden/>
          </w:rPr>
        </w:r>
        <w:r>
          <w:rPr>
            <w:webHidden/>
          </w:rPr>
          <w:fldChar w:fldCharType="separate"/>
        </w:r>
        <w:r>
          <w:rPr>
            <w:webHidden/>
          </w:rPr>
          <w:t>24</w:t>
        </w:r>
        <w:r>
          <w:rPr>
            <w:webHidden/>
          </w:rPr>
          <w:fldChar w:fldCharType="end"/>
        </w:r>
      </w:hyperlink>
    </w:p>
    <w:p w:rsidR="00992353" w:rsidRDefault="00A57FDA">
      <w:pPr>
        <w:pStyle w:val="TOC1"/>
      </w:pPr>
      <w:hyperlink w:anchor="_Toc163662188" w:history="1">
        <w:r>
          <w:rPr>
            <w:rStyle w:val="Hyperlink"/>
          </w:rPr>
          <w:t>3.6.2 Questionnaires</w:t>
        </w:r>
        <w:r>
          <w:rPr>
            <w:webHidden/>
          </w:rPr>
          <w:tab/>
        </w:r>
        <w:r>
          <w:rPr>
            <w:webHidden/>
          </w:rPr>
          <w:fldChar w:fldCharType="begin"/>
        </w:r>
        <w:r>
          <w:rPr>
            <w:webHidden/>
          </w:rPr>
          <w:instrText xml:space="preserve"> PAGEREF _Toc163662188 \h </w:instrText>
        </w:r>
        <w:r>
          <w:rPr>
            <w:webHidden/>
          </w:rPr>
        </w:r>
        <w:r>
          <w:rPr>
            <w:webHidden/>
          </w:rPr>
          <w:fldChar w:fldCharType="separate"/>
        </w:r>
        <w:r>
          <w:rPr>
            <w:webHidden/>
          </w:rPr>
          <w:t>25</w:t>
        </w:r>
        <w:r>
          <w:rPr>
            <w:webHidden/>
          </w:rPr>
          <w:fldChar w:fldCharType="end"/>
        </w:r>
      </w:hyperlink>
    </w:p>
    <w:p w:rsidR="00992353" w:rsidRDefault="00A57FDA">
      <w:pPr>
        <w:rPr>
          <w:rFonts w:ascii="Times New Roman" w:hAnsi="Times New Roman" w:cs="Times New Roman"/>
          <w:sz w:val="24"/>
          <w:szCs w:val="24"/>
        </w:rPr>
      </w:pPr>
      <w:r>
        <w:rPr>
          <w:rFonts w:ascii="Times New Roman" w:hAnsi="Times New Roman" w:cs="Times New Roman"/>
          <w:sz w:val="24"/>
          <w:szCs w:val="24"/>
        </w:rPr>
        <w:t>3.7 Data collection procedures ..................................................................................…....25</w:t>
      </w:r>
    </w:p>
    <w:p w:rsidR="00992353" w:rsidRDefault="00A57FDA">
      <w:pPr>
        <w:rPr>
          <w:rFonts w:ascii="Times New Roman" w:hAnsi="Times New Roman" w:cs="Times New Roman"/>
          <w:sz w:val="24"/>
          <w:szCs w:val="24"/>
        </w:rPr>
      </w:pPr>
      <w:r>
        <w:rPr>
          <w:rFonts w:ascii="Times New Roman" w:hAnsi="Times New Roman" w:cs="Times New Roman"/>
          <w:sz w:val="24"/>
          <w:szCs w:val="24"/>
        </w:rPr>
        <w:t>3.7.1 Data validity……………………………………………………………….….……25</w:t>
      </w:r>
    </w:p>
    <w:p w:rsidR="00992353" w:rsidRDefault="00A57FDA">
      <w:pPr>
        <w:rPr>
          <w:rFonts w:ascii="Times New Roman" w:hAnsi="Times New Roman" w:cs="Times New Roman"/>
          <w:sz w:val="24"/>
          <w:szCs w:val="24"/>
        </w:rPr>
      </w:pPr>
      <w:r>
        <w:rPr>
          <w:rFonts w:ascii="Times New Roman" w:hAnsi="Times New Roman" w:cs="Times New Roman"/>
          <w:sz w:val="24"/>
          <w:szCs w:val="24"/>
        </w:rPr>
        <w:t>3.8 Ethical considerations…………………………</w:t>
      </w:r>
      <w:r>
        <w:rPr>
          <w:rFonts w:ascii="Times New Roman" w:hAnsi="Times New Roman" w:cs="Times New Roman"/>
          <w:sz w:val="24"/>
          <w:szCs w:val="24"/>
        </w:rPr>
        <w:t>……………………………………..26</w:t>
      </w:r>
    </w:p>
    <w:p w:rsidR="00992353" w:rsidRDefault="00A57FDA">
      <w:pPr>
        <w:pStyle w:val="TOC1"/>
        <w:rPr>
          <w:b/>
          <w:lang w:val="en-GB" w:eastAsia="en-GB"/>
        </w:rPr>
      </w:pPr>
      <w:hyperlink w:anchor="_Toc163662189" w:history="1">
        <w:r>
          <w:rPr>
            <w:rStyle w:val="Hyperlink"/>
          </w:rPr>
          <w:t>3.9 Data Processing, Analysis and Presentation</w:t>
        </w:r>
        <w:r>
          <w:rPr>
            <w:webHidden/>
          </w:rPr>
          <w:tab/>
        </w:r>
        <w:r>
          <w:rPr>
            <w:webHidden/>
          </w:rPr>
          <w:fldChar w:fldCharType="begin"/>
        </w:r>
        <w:r>
          <w:rPr>
            <w:webHidden/>
          </w:rPr>
          <w:instrText xml:space="preserve"> PAGEREF _Toc163662189 \h </w:instrText>
        </w:r>
        <w:r>
          <w:rPr>
            <w:webHidden/>
          </w:rPr>
        </w:r>
        <w:r>
          <w:rPr>
            <w:webHidden/>
          </w:rPr>
          <w:fldChar w:fldCharType="separate"/>
        </w:r>
        <w:r>
          <w:rPr>
            <w:webHidden/>
          </w:rPr>
          <w:t>26</w:t>
        </w:r>
        <w:r>
          <w:rPr>
            <w:webHidden/>
          </w:rPr>
          <w:fldChar w:fldCharType="end"/>
        </w:r>
      </w:hyperlink>
    </w:p>
    <w:p w:rsidR="00992353" w:rsidRDefault="00A57FDA">
      <w:pPr>
        <w:pStyle w:val="TOC1"/>
        <w:rPr>
          <w:b/>
          <w:lang w:val="en-GB" w:eastAsia="en-GB"/>
        </w:rPr>
      </w:pPr>
      <w:hyperlink w:anchor="_Toc163662190" w:history="1">
        <w:r>
          <w:rPr>
            <w:rStyle w:val="Hyperlink"/>
          </w:rPr>
          <w:t>3.10 Chapter summary</w:t>
        </w:r>
        <w:r>
          <w:rPr>
            <w:webHidden/>
          </w:rPr>
          <w:tab/>
        </w:r>
        <w:r>
          <w:rPr>
            <w:webHidden/>
          </w:rPr>
          <w:fldChar w:fldCharType="begin"/>
        </w:r>
        <w:r>
          <w:rPr>
            <w:webHidden/>
          </w:rPr>
          <w:instrText xml:space="preserve"> PAGEREF _Toc163662190 \h </w:instrText>
        </w:r>
        <w:r>
          <w:rPr>
            <w:webHidden/>
          </w:rPr>
        </w:r>
        <w:r>
          <w:rPr>
            <w:webHidden/>
          </w:rPr>
          <w:fldChar w:fldCharType="separate"/>
        </w:r>
        <w:r>
          <w:rPr>
            <w:webHidden/>
          </w:rPr>
          <w:t>26</w:t>
        </w:r>
        <w:r>
          <w:rPr>
            <w:webHidden/>
          </w:rPr>
          <w:fldChar w:fldCharType="end"/>
        </w:r>
      </w:hyperlink>
    </w:p>
    <w:p w:rsidR="00992353" w:rsidRDefault="00A57FDA">
      <w:pPr>
        <w:pStyle w:val="TOC1"/>
        <w:rPr>
          <w:b/>
          <w:lang w:val="en-GB" w:eastAsia="en-GB"/>
        </w:rPr>
      </w:pPr>
      <w:hyperlink w:anchor="_Toc163662191" w:history="1">
        <w:r>
          <w:rPr>
            <w:rStyle w:val="Hyperlink"/>
          </w:rPr>
          <w:t xml:space="preserve">CHAPTER </w:t>
        </w:r>
        <w:r>
          <w:rPr>
            <w:rStyle w:val="Hyperlink"/>
          </w:rPr>
          <w:t>IV</w:t>
        </w:r>
        <w:r>
          <w:rPr>
            <w:webHidden/>
          </w:rPr>
          <w:tab/>
        </w:r>
        <w:r>
          <w:rPr>
            <w:webHidden/>
          </w:rPr>
          <w:fldChar w:fldCharType="begin"/>
        </w:r>
        <w:r>
          <w:rPr>
            <w:webHidden/>
          </w:rPr>
          <w:instrText xml:space="preserve"> PAGEREF _Toc163662191 \h </w:instrText>
        </w:r>
        <w:r>
          <w:rPr>
            <w:webHidden/>
          </w:rPr>
        </w:r>
        <w:r>
          <w:rPr>
            <w:webHidden/>
          </w:rPr>
          <w:fldChar w:fldCharType="separate"/>
        </w:r>
        <w:r>
          <w:rPr>
            <w:webHidden/>
          </w:rPr>
          <w:t>27</w:t>
        </w:r>
        <w:r>
          <w:rPr>
            <w:webHidden/>
          </w:rPr>
          <w:fldChar w:fldCharType="end"/>
        </w:r>
      </w:hyperlink>
    </w:p>
    <w:p w:rsidR="00992353" w:rsidRDefault="00A57FDA">
      <w:pPr>
        <w:pStyle w:val="TOC1"/>
        <w:rPr>
          <w:b/>
          <w:lang w:val="en-GB" w:eastAsia="en-GB"/>
        </w:rPr>
      </w:pPr>
      <w:hyperlink w:anchor="_Toc163662192" w:history="1">
        <w:r>
          <w:rPr>
            <w:rStyle w:val="Hyperlink"/>
          </w:rPr>
          <w:t>DATA ANALYSIS, PRESENTATION, AND INTERPRETATION OF DATA</w:t>
        </w:r>
        <w:r>
          <w:rPr>
            <w:webHidden/>
          </w:rPr>
          <w:tab/>
        </w:r>
        <w:r>
          <w:rPr>
            <w:webHidden/>
          </w:rPr>
          <w:fldChar w:fldCharType="begin"/>
        </w:r>
        <w:r>
          <w:rPr>
            <w:webHidden/>
          </w:rPr>
          <w:instrText xml:space="preserve"> PAGEREF _Toc163662192 \h </w:instrText>
        </w:r>
        <w:r>
          <w:rPr>
            <w:webHidden/>
          </w:rPr>
        </w:r>
        <w:r>
          <w:rPr>
            <w:webHidden/>
          </w:rPr>
          <w:fldChar w:fldCharType="separate"/>
        </w:r>
        <w:r>
          <w:rPr>
            <w:webHidden/>
          </w:rPr>
          <w:t>28</w:t>
        </w:r>
        <w:r>
          <w:rPr>
            <w:webHidden/>
          </w:rPr>
          <w:fldChar w:fldCharType="end"/>
        </w:r>
      </w:hyperlink>
    </w:p>
    <w:p w:rsidR="00992353" w:rsidRDefault="00A57FDA">
      <w:pPr>
        <w:pStyle w:val="TOC1"/>
        <w:rPr>
          <w:b/>
          <w:lang w:val="en-GB" w:eastAsia="en-GB"/>
        </w:rPr>
      </w:pPr>
      <w:hyperlink w:anchor="_Toc163662193" w:history="1">
        <w:r>
          <w:rPr>
            <w:rStyle w:val="Hyperlink"/>
          </w:rPr>
          <w:t>4.1 Introduction</w:t>
        </w:r>
        <w:r>
          <w:rPr>
            <w:webHidden/>
          </w:rPr>
          <w:tab/>
        </w:r>
        <w:r>
          <w:rPr>
            <w:webHidden/>
          </w:rPr>
          <w:fldChar w:fldCharType="begin"/>
        </w:r>
        <w:r>
          <w:rPr>
            <w:webHidden/>
          </w:rPr>
          <w:instrText xml:space="preserve"> PAGEREF _Toc163662193 \h </w:instrText>
        </w:r>
        <w:r>
          <w:rPr>
            <w:webHidden/>
          </w:rPr>
        </w:r>
        <w:r>
          <w:rPr>
            <w:webHidden/>
          </w:rPr>
          <w:fldChar w:fldCharType="separate"/>
        </w:r>
        <w:r>
          <w:rPr>
            <w:webHidden/>
          </w:rPr>
          <w:t>28</w:t>
        </w:r>
        <w:r>
          <w:rPr>
            <w:webHidden/>
          </w:rPr>
          <w:fldChar w:fldCharType="end"/>
        </w:r>
      </w:hyperlink>
    </w:p>
    <w:p w:rsidR="00992353" w:rsidRDefault="00A57FDA">
      <w:pPr>
        <w:pStyle w:val="TOC1"/>
        <w:rPr>
          <w:b/>
          <w:lang w:val="en-GB" w:eastAsia="en-GB"/>
        </w:rPr>
      </w:pPr>
      <w:hyperlink w:anchor="_Toc163662194" w:history="1">
        <w:r>
          <w:rPr>
            <w:rStyle w:val="Hyperlink"/>
          </w:rPr>
          <w:t>4.2 Response rate</w:t>
        </w:r>
        <w:r>
          <w:rPr>
            <w:webHidden/>
          </w:rPr>
          <w:tab/>
        </w:r>
        <w:r>
          <w:rPr>
            <w:webHidden/>
          </w:rPr>
          <w:fldChar w:fldCharType="begin"/>
        </w:r>
        <w:r>
          <w:rPr>
            <w:webHidden/>
          </w:rPr>
          <w:instrText xml:space="preserve"> PAGEREF _Toc163662194 \h </w:instrText>
        </w:r>
        <w:r>
          <w:rPr>
            <w:webHidden/>
          </w:rPr>
        </w:r>
        <w:r>
          <w:rPr>
            <w:webHidden/>
          </w:rPr>
          <w:fldChar w:fldCharType="separate"/>
        </w:r>
        <w:r>
          <w:rPr>
            <w:webHidden/>
          </w:rPr>
          <w:t>28</w:t>
        </w:r>
        <w:r>
          <w:rPr>
            <w:webHidden/>
          </w:rPr>
          <w:fldChar w:fldCharType="end"/>
        </w:r>
      </w:hyperlink>
    </w:p>
    <w:p w:rsidR="00992353" w:rsidRDefault="00A57FDA">
      <w:pPr>
        <w:pStyle w:val="TOC1"/>
        <w:rPr>
          <w:b/>
          <w:lang w:val="en-GB" w:eastAsia="en-GB"/>
        </w:rPr>
      </w:pPr>
      <w:hyperlink w:anchor="_Toc163662196" w:history="1">
        <w:r>
          <w:rPr>
            <w:rStyle w:val="Hyperlink"/>
          </w:rPr>
          <w:t>4.3 Demographic characteristics of respondents</w:t>
        </w:r>
        <w:r>
          <w:rPr>
            <w:webHidden/>
          </w:rPr>
          <w:tab/>
        </w:r>
        <w:r>
          <w:rPr>
            <w:webHidden/>
          </w:rPr>
          <w:fldChar w:fldCharType="begin"/>
        </w:r>
        <w:r>
          <w:rPr>
            <w:webHidden/>
          </w:rPr>
          <w:instrText xml:space="preserve"> PAGEREF _Toc163662196 \h </w:instrText>
        </w:r>
        <w:r>
          <w:rPr>
            <w:webHidden/>
          </w:rPr>
        </w:r>
        <w:r>
          <w:rPr>
            <w:webHidden/>
          </w:rPr>
          <w:fldChar w:fldCharType="separate"/>
        </w:r>
        <w:r>
          <w:rPr>
            <w:webHidden/>
          </w:rPr>
          <w:t>28</w:t>
        </w:r>
        <w:r>
          <w:rPr>
            <w:webHidden/>
          </w:rPr>
          <w:fldChar w:fldCharType="end"/>
        </w:r>
      </w:hyperlink>
    </w:p>
    <w:p w:rsidR="00992353" w:rsidRDefault="00A57FDA">
      <w:pPr>
        <w:pStyle w:val="TOC1"/>
        <w:rPr>
          <w:b/>
          <w:lang w:val="en-GB" w:eastAsia="en-GB"/>
        </w:rPr>
      </w:pPr>
      <w:hyperlink w:anchor="_Toc163662197" w:history="1">
        <w:r>
          <w:rPr>
            <w:rStyle w:val="Hyperlink"/>
          </w:rPr>
          <w:t>4.3.1 Gender distribution</w:t>
        </w:r>
        <w:r>
          <w:rPr>
            <w:webHidden/>
          </w:rPr>
          <w:tab/>
        </w:r>
        <w:r>
          <w:rPr>
            <w:webHidden/>
          </w:rPr>
          <w:fldChar w:fldCharType="begin"/>
        </w:r>
        <w:r>
          <w:rPr>
            <w:webHidden/>
          </w:rPr>
          <w:instrText xml:space="preserve"> PAGEREF _Toc163662197 \h </w:instrText>
        </w:r>
        <w:r>
          <w:rPr>
            <w:webHidden/>
          </w:rPr>
        </w:r>
        <w:r>
          <w:rPr>
            <w:webHidden/>
          </w:rPr>
          <w:fldChar w:fldCharType="separate"/>
        </w:r>
        <w:r>
          <w:rPr>
            <w:webHidden/>
          </w:rPr>
          <w:t>29</w:t>
        </w:r>
        <w:r>
          <w:rPr>
            <w:webHidden/>
          </w:rPr>
          <w:fldChar w:fldCharType="end"/>
        </w:r>
      </w:hyperlink>
    </w:p>
    <w:p w:rsidR="00992353" w:rsidRDefault="00A57FDA">
      <w:pPr>
        <w:pStyle w:val="TOC1"/>
        <w:rPr>
          <w:b/>
          <w:lang w:val="en-GB" w:eastAsia="en-GB"/>
        </w:rPr>
      </w:pPr>
      <w:hyperlink w:anchor="_Toc163662198" w:history="1">
        <w:r>
          <w:rPr>
            <w:rStyle w:val="Hyperlink"/>
          </w:rPr>
          <w:t>4.3.2 Level of management</w:t>
        </w:r>
        <w:r>
          <w:rPr>
            <w:webHidden/>
          </w:rPr>
          <w:tab/>
        </w:r>
        <w:r>
          <w:rPr>
            <w:webHidden/>
          </w:rPr>
          <w:fldChar w:fldCharType="begin"/>
        </w:r>
        <w:r>
          <w:rPr>
            <w:webHidden/>
          </w:rPr>
          <w:instrText xml:space="preserve"> PAGEREF _Toc163662198 \h </w:instrText>
        </w:r>
        <w:r>
          <w:rPr>
            <w:webHidden/>
          </w:rPr>
        </w:r>
        <w:r>
          <w:rPr>
            <w:webHidden/>
          </w:rPr>
          <w:fldChar w:fldCharType="separate"/>
        </w:r>
        <w:r>
          <w:rPr>
            <w:webHidden/>
          </w:rPr>
          <w:t>29</w:t>
        </w:r>
        <w:r>
          <w:rPr>
            <w:webHidden/>
          </w:rPr>
          <w:fldChar w:fldCharType="end"/>
        </w:r>
      </w:hyperlink>
    </w:p>
    <w:p w:rsidR="00992353" w:rsidRDefault="00A57FDA">
      <w:pPr>
        <w:pStyle w:val="TOC1"/>
        <w:rPr>
          <w:b/>
          <w:lang w:val="en-GB" w:eastAsia="en-GB"/>
        </w:rPr>
      </w:pPr>
      <w:hyperlink w:anchor="_Toc163662200" w:history="1">
        <w:r>
          <w:rPr>
            <w:rStyle w:val="Hyperlink"/>
          </w:rPr>
          <w:t>4.3.3 Working period</w:t>
        </w:r>
        <w:r>
          <w:rPr>
            <w:webHidden/>
          </w:rPr>
          <w:tab/>
        </w:r>
        <w:r>
          <w:rPr>
            <w:webHidden/>
          </w:rPr>
          <w:fldChar w:fldCharType="begin"/>
        </w:r>
        <w:r>
          <w:rPr>
            <w:webHidden/>
          </w:rPr>
          <w:instrText xml:space="preserve"> PAGEREF _Toc163662200 \h </w:instrText>
        </w:r>
        <w:r>
          <w:rPr>
            <w:webHidden/>
          </w:rPr>
        </w:r>
        <w:r>
          <w:rPr>
            <w:webHidden/>
          </w:rPr>
          <w:fldChar w:fldCharType="separate"/>
        </w:r>
        <w:r>
          <w:rPr>
            <w:webHidden/>
          </w:rPr>
          <w:t>30</w:t>
        </w:r>
        <w:r>
          <w:rPr>
            <w:webHidden/>
          </w:rPr>
          <w:fldChar w:fldCharType="end"/>
        </w:r>
      </w:hyperlink>
    </w:p>
    <w:p w:rsidR="00992353" w:rsidRDefault="00A57FDA">
      <w:pPr>
        <w:pStyle w:val="TOC1"/>
        <w:rPr>
          <w:b/>
          <w:lang w:val="en-GB" w:eastAsia="en-GB"/>
        </w:rPr>
      </w:pPr>
      <w:hyperlink w:anchor="_Toc163662201" w:history="1">
        <w:r>
          <w:rPr>
            <w:rStyle w:val="Hyperlink"/>
          </w:rPr>
          <w:t>4.3.4 Ag</w:t>
        </w:r>
        <w:r>
          <w:rPr>
            <w:rStyle w:val="Hyperlink"/>
          </w:rPr>
          <w:t>e of respondent</w:t>
        </w:r>
        <w:r>
          <w:rPr>
            <w:webHidden/>
          </w:rPr>
          <w:tab/>
        </w:r>
        <w:r>
          <w:rPr>
            <w:webHidden/>
          </w:rPr>
          <w:fldChar w:fldCharType="begin"/>
        </w:r>
        <w:r>
          <w:rPr>
            <w:webHidden/>
          </w:rPr>
          <w:instrText xml:space="preserve"> PAGEREF _Toc163662201 \h </w:instrText>
        </w:r>
        <w:r>
          <w:rPr>
            <w:webHidden/>
          </w:rPr>
        </w:r>
        <w:r>
          <w:rPr>
            <w:webHidden/>
          </w:rPr>
          <w:fldChar w:fldCharType="separate"/>
        </w:r>
        <w:r>
          <w:rPr>
            <w:webHidden/>
          </w:rPr>
          <w:t>30</w:t>
        </w:r>
        <w:r>
          <w:rPr>
            <w:webHidden/>
          </w:rPr>
          <w:fldChar w:fldCharType="end"/>
        </w:r>
      </w:hyperlink>
    </w:p>
    <w:p w:rsidR="00992353" w:rsidRDefault="00A57FDA">
      <w:pPr>
        <w:pStyle w:val="TOC1"/>
        <w:rPr>
          <w:b/>
          <w:lang w:val="en-GB" w:eastAsia="en-GB"/>
        </w:rPr>
      </w:pPr>
      <w:hyperlink w:anchor="_Toc163662202" w:history="1">
        <w:r>
          <w:rPr>
            <w:rStyle w:val="Hyperlink"/>
          </w:rPr>
          <w:t>4.3.5 Academic qualification of respondents</w:t>
        </w:r>
        <w:r>
          <w:rPr>
            <w:webHidden/>
          </w:rPr>
          <w:tab/>
        </w:r>
        <w:r>
          <w:rPr>
            <w:webHidden/>
          </w:rPr>
          <w:fldChar w:fldCharType="begin"/>
        </w:r>
        <w:r>
          <w:rPr>
            <w:webHidden/>
          </w:rPr>
          <w:instrText xml:space="preserve"> PAGEREF _Toc163662202 \h </w:instrText>
        </w:r>
        <w:r>
          <w:rPr>
            <w:webHidden/>
          </w:rPr>
        </w:r>
        <w:r>
          <w:rPr>
            <w:webHidden/>
          </w:rPr>
          <w:fldChar w:fldCharType="separate"/>
        </w:r>
        <w:r>
          <w:rPr>
            <w:webHidden/>
          </w:rPr>
          <w:t>31</w:t>
        </w:r>
        <w:r>
          <w:rPr>
            <w:webHidden/>
          </w:rPr>
          <w:fldChar w:fldCharType="end"/>
        </w:r>
      </w:hyperlink>
    </w:p>
    <w:p w:rsidR="00992353" w:rsidRDefault="00A57FDA">
      <w:pPr>
        <w:pStyle w:val="TOC1"/>
        <w:rPr>
          <w:b/>
          <w:lang w:val="en-GB" w:eastAsia="en-GB"/>
        </w:rPr>
      </w:pPr>
      <w:hyperlink w:anchor="_Toc163662203" w:history="1">
        <w:r>
          <w:rPr>
            <w:rStyle w:val="Hyperlink"/>
          </w:rPr>
          <w:t>4. 4 Research findings</w:t>
        </w:r>
        <w:r>
          <w:rPr>
            <w:webHidden/>
          </w:rPr>
          <w:tab/>
        </w:r>
        <w:r>
          <w:rPr>
            <w:webHidden/>
          </w:rPr>
          <w:fldChar w:fldCharType="begin"/>
        </w:r>
        <w:r>
          <w:rPr>
            <w:webHidden/>
          </w:rPr>
          <w:instrText xml:space="preserve"> PAGEREF _Toc163662203 \h </w:instrText>
        </w:r>
        <w:r>
          <w:rPr>
            <w:webHidden/>
          </w:rPr>
        </w:r>
        <w:r>
          <w:rPr>
            <w:webHidden/>
          </w:rPr>
          <w:fldChar w:fldCharType="separate"/>
        </w:r>
        <w:r>
          <w:rPr>
            <w:webHidden/>
          </w:rPr>
          <w:t>32</w:t>
        </w:r>
        <w:r>
          <w:rPr>
            <w:webHidden/>
          </w:rPr>
          <w:fldChar w:fldCharType="end"/>
        </w:r>
      </w:hyperlink>
    </w:p>
    <w:p w:rsidR="00992353" w:rsidRDefault="00A57FDA">
      <w:pPr>
        <w:pStyle w:val="TOC1"/>
        <w:rPr>
          <w:b/>
          <w:lang w:val="en-GB" w:eastAsia="en-GB"/>
        </w:rPr>
      </w:pPr>
      <w:hyperlink w:anchor="_Toc163662204" w:history="1">
        <w:r>
          <w:rPr>
            <w:rStyle w:val="Hyperlink"/>
          </w:rPr>
          <w:t>4.4.1 Key drivers of global sourcing at Delta Beverages.</w:t>
        </w:r>
        <w:r>
          <w:rPr>
            <w:webHidden/>
          </w:rPr>
          <w:tab/>
        </w:r>
        <w:r>
          <w:rPr>
            <w:webHidden/>
          </w:rPr>
          <w:fldChar w:fldCharType="begin"/>
        </w:r>
        <w:r>
          <w:rPr>
            <w:webHidden/>
          </w:rPr>
          <w:instrText xml:space="preserve"> PAGEREF _Toc163662204 \h </w:instrText>
        </w:r>
        <w:r>
          <w:rPr>
            <w:webHidden/>
          </w:rPr>
        </w:r>
        <w:r>
          <w:rPr>
            <w:webHidden/>
          </w:rPr>
          <w:fldChar w:fldCharType="separate"/>
        </w:r>
        <w:r>
          <w:rPr>
            <w:webHidden/>
          </w:rPr>
          <w:t>32</w:t>
        </w:r>
        <w:r>
          <w:rPr>
            <w:webHidden/>
          </w:rPr>
          <w:fldChar w:fldCharType="end"/>
        </w:r>
      </w:hyperlink>
    </w:p>
    <w:p w:rsidR="00992353" w:rsidRDefault="00A57FDA">
      <w:pPr>
        <w:pStyle w:val="TOC1"/>
        <w:rPr>
          <w:b/>
          <w:lang w:val="en-GB" w:eastAsia="en-GB"/>
        </w:rPr>
      </w:pPr>
      <w:hyperlink w:anchor="_Toc163662206" w:history="1">
        <w:r>
          <w:rPr>
            <w:rStyle w:val="Hyperlink"/>
          </w:rPr>
          <w:t>4.4.2 Critical success factors of global sourcing</w:t>
        </w:r>
        <w:r>
          <w:rPr>
            <w:webHidden/>
          </w:rPr>
          <w:tab/>
        </w:r>
        <w:r>
          <w:rPr>
            <w:webHidden/>
          </w:rPr>
          <w:fldChar w:fldCharType="begin"/>
        </w:r>
        <w:r>
          <w:rPr>
            <w:webHidden/>
          </w:rPr>
          <w:instrText xml:space="preserve"> PAGEREF _Toc163662206 \h </w:instrText>
        </w:r>
        <w:r>
          <w:rPr>
            <w:webHidden/>
          </w:rPr>
        </w:r>
        <w:r>
          <w:rPr>
            <w:webHidden/>
          </w:rPr>
          <w:fldChar w:fldCharType="separate"/>
        </w:r>
        <w:r>
          <w:rPr>
            <w:webHidden/>
          </w:rPr>
          <w:t>34</w:t>
        </w:r>
        <w:r>
          <w:rPr>
            <w:webHidden/>
          </w:rPr>
          <w:fldChar w:fldCharType="end"/>
        </w:r>
      </w:hyperlink>
    </w:p>
    <w:p w:rsidR="00992353" w:rsidRDefault="00A57FDA">
      <w:pPr>
        <w:pStyle w:val="TOC1"/>
        <w:rPr>
          <w:b/>
          <w:lang w:val="en-GB" w:eastAsia="en-GB"/>
        </w:rPr>
      </w:pPr>
      <w:hyperlink w:anchor="_Toc163662208" w:history="1">
        <w:r>
          <w:rPr>
            <w:rStyle w:val="Hyperlink"/>
          </w:rPr>
          <w:t>4.4.3 The impact of global sourcing on organizat</w:t>
        </w:r>
        <w:r>
          <w:rPr>
            <w:rStyle w:val="Hyperlink"/>
          </w:rPr>
          <w:t>ional performance</w:t>
        </w:r>
        <w:r>
          <w:rPr>
            <w:webHidden/>
          </w:rPr>
          <w:tab/>
        </w:r>
        <w:r>
          <w:rPr>
            <w:webHidden/>
          </w:rPr>
          <w:fldChar w:fldCharType="begin"/>
        </w:r>
        <w:r>
          <w:rPr>
            <w:webHidden/>
          </w:rPr>
          <w:instrText xml:space="preserve"> PAGEREF _Toc163662208 \h </w:instrText>
        </w:r>
        <w:r>
          <w:rPr>
            <w:webHidden/>
          </w:rPr>
        </w:r>
        <w:r>
          <w:rPr>
            <w:webHidden/>
          </w:rPr>
          <w:fldChar w:fldCharType="separate"/>
        </w:r>
        <w:r>
          <w:rPr>
            <w:webHidden/>
          </w:rPr>
          <w:t>35</w:t>
        </w:r>
        <w:r>
          <w:rPr>
            <w:webHidden/>
          </w:rPr>
          <w:fldChar w:fldCharType="end"/>
        </w:r>
      </w:hyperlink>
    </w:p>
    <w:p w:rsidR="00992353" w:rsidRDefault="00A57FDA">
      <w:pPr>
        <w:pStyle w:val="TOC1"/>
        <w:rPr>
          <w:b/>
          <w:lang w:val="en-GB" w:eastAsia="en-GB"/>
        </w:rPr>
      </w:pPr>
      <w:hyperlink w:anchor="_Toc163662210" w:history="1">
        <w:r>
          <w:rPr>
            <w:rStyle w:val="Hyperlink"/>
          </w:rPr>
          <w:t>4.4.4 Challenges of global sourcing</w:t>
        </w:r>
        <w:r>
          <w:rPr>
            <w:webHidden/>
          </w:rPr>
          <w:tab/>
        </w:r>
        <w:r>
          <w:rPr>
            <w:webHidden/>
          </w:rPr>
          <w:fldChar w:fldCharType="begin"/>
        </w:r>
        <w:r>
          <w:rPr>
            <w:webHidden/>
          </w:rPr>
          <w:instrText xml:space="preserve"> PAGEREF _Toc163662210 \h </w:instrText>
        </w:r>
        <w:r>
          <w:rPr>
            <w:webHidden/>
          </w:rPr>
        </w:r>
        <w:r>
          <w:rPr>
            <w:webHidden/>
          </w:rPr>
          <w:fldChar w:fldCharType="separate"/>
        </w:r>
        <w:r>
          <w:rPr>
            <w:webHidden/>
          </w:rPr>
          <w:t>37</w:t>
        </w:r>
        <w:r>
          <w:rPr>
            <w:webHidden/>
          </w:rPr>
          <w:fldChar w:fldCharType="end"/>
        </w:r>
      </w:hyperlink>
    </w:p>
    <w:p w:rsidR="00992353" w:rsidRDefault="00A57FDA">
      <w:pPr>
        <w:pStyle w:val="TOC1"/>
        <w:rPr>
          <w:b/>
          <w:lang w:val="en-GB" w:eastAsia="en-GB"/>
        </w:rPr>
      </w:pPr>
      <w:hyperlink w:anchor="_Toc163662211" w:history="1">
        <w:r>
          <w:rPr>
            <w:rStyle w:val="Hyperlink"/>
          </w:rPr>
          <w:t>4.5 Results from qualitative analysis</w:t>
        </w:r>
        <w:r>
          <w:rPr>
            <w:webHidden/>
          </w:rPr>
          <w:tab/>
        </w:r>
        <w:r>
          <w:rPr>
            <w:webHidden/>
          </w:rPr>
          <w:fldChar w:fldCharType="begin"/>
        </w:r>
        <w:r>
          <w:rPr>
            <w:webHidden/>
          </w:rPr>
          <w:instrText xml:space="preserve"> PAGEREF _Toc163662211 \h </w:instrText>
        </w:r>
        <w:r>
          <w:rPr>
            <w:webHidden/>
          </w:rPr>
        </w:r>
        <w:r>
          <w:rPr>
            <w:webHidden/>
          </w:rPr>
          <w:fldChar w:fldCharType="separate"/>
        </w:r>
        <w:r>
          <w:rPr>
            <w:webHidden/>
          </w:rPr>
          <w:t>38</w:t>
        </w:r>
        <w:r>
          <w:rPr>
            <w:webHidden/>
          </w:rPr>
          <w:fldChar w:fldCharType="end"/>
        </w:r>
      </w:hyperlink>
    </w:p>
    <w:p w:rsidR="00992353" w:rsidRDefault="00A57FDA">
      <w:pPr>
        <w:pStyle w:val="TOC1"/>
        <w:rPr>
          <w:b/>
          <w:lang w:val="en-GB" w:eastAsia="en-GB"/>
        </w:rPr>
      </w:pPr>
      <w:hyperlink w:anchor="_Toc163662212" w:history="1">
        <w:r>
          <w:rPr>
            <w:rStyle w:val="Hyperlink"/>
          </w:rPr>
          <w:t>4.5.1 The key drivers of global sourcing at Delta Beverages</w:t>
        </w:r>
        <w:r>
          <w:rPr>
            <w:webHidden/>
          </w:rPr>
          <w:tab/>
        </w:r>
        <w:r>
          <w:rPr>
            <w:webHidden/>
          </w:rPr>
          <w:fldChar w:fldCharType="begin"/>
        </w:r>
        <w:r>
          <w:rPr>
            <w:webHidden/>
          </w:rPr>
          <w:instrText xml:space="preserve"> PAGEREF _Toc163662212 \h </w:instrText>
        </w:r>
        <w:r>
          <w:rPr>
            <w:webHidden/>
          </w:rPr>
        </w:r>
        <w:r>
          <w:rPr>
            <w:webHidden/>
          </w:rPr>
          <w:fldChar w:fldCharType="separate"/>
        </w:r>
        <w:r>
          <w:rPr>
            <w:webHidden/>
          </w:rPr>
          <w:t>38</w:t>
        </w:r>
        <w:r>
          <w:rPr>
            <w:webHidden/>
          </w:rPr>
          <w:fldChar w:fldCharType="end"/>
        </w:r>
      </w:hyperlink>
    </w:p>
    <w:p w:rsidR="00992353" w:rsidRDefault="00A57FDA">
      <w:pPr>
        <w:pStyle w:val="TOC1"/>
        <w:rPr>
          <w:b/>
          <w:lang w:val="en-GB" w:eastAsia="en-GB"/>
        </w:rPr>
      </w:pPr>
      <w:hyperlink w:anchor="_Toc163662213" w:history="1">
        <w:r>
          <w:rPr>
            <w:rStyle w:val="Hyperlink"/>
          </w:rPr>
          <w:t>4.5.2 To determine the critical success factors of globa</w:t>
        </w:r>
        <w:r>
          <w:rPr>
            <w:rStyle w:val="Hyperlink"/>
          </w:rPr>
          <w:t>l sourcing at Delta Beverages</w:t>
        </w:r>
        <w:r>
          <w:rPr>
            <w:webHidden/>
          </w:rPr>
          <w:tab/>
        </w:r>
        <w:r>
          <w:rPr>
            <w:webHidden/>
          </w:rPr>
          <w:fldChar w:fldCharType="begin"/>
        </w:r>
        <w:r>
          <w:rPr>
            <w:webHidden/>
          </w:rPr>
          <w:instrText xml:space="preserve"> PAGEREF _Toc163662213 \h </w:instrText>
        </w:r>
        <w:r>
          <w:rPr>
            <w:webHidden/>
          </w:rPr>
        </w:r>
        <w:r>
          <w:rPr>
            <w:webHidden/>
          </w:rPr>
          <w:fldChar w:fldCharType="separate"/>
        </w:r>
        <w:r>
          <w:rPr>
            <w:webHidden/>
          </w:rPr>
          <w:t>38</w:t>
        </w:r>
        <w:r>
          <w:rPr>
            <w:webHidden/>
          </w:rPr>
          <w:fldChar w:fldCharType="end"/>
        </w:r>
      </w:hyperlink>
    </w:p>
    <w:p w:rsidR="00992353" w:rsidRDefault="00A57FDA">
      <w:pPr>
        <w:pStyle w:val="TOC1"/>
        <w:rPr>
          <w:b/>
          <w:lang w:val="en-GB" w:eastAsia="en-GB"/>
        </w:rPr>
      </w:pPr>
      <w:hyperlink w:anchor="_Toc163662214" w:history="1">
        <w:r>
          <w:rPr>
            <w:rStyle w:val="Hyperlink"/>
          </w:rPr>
          <w:t>4.5.3 The impact of global sourcing on organizational performance at Delta Beverages</w:t>
        </w:r>
        <w:r>
          <w:rPr>
            <w:webHidden/>
          </w:rPr>
          <w:tab/>
        </w:r>
        <w:r>
          <w:rPr>
            <w:webHidden/>
          </w:rPr>
          <w:fldChar w:fldCharType="begin"/>
        </w:r>
        <w:r>
          <w:rPr>
            <w:webHidden/>
          </w:rPr>
          <w:instrText xml:space="preserve"> PAGEREF _T</w:instrText>
        </w:r>
        <w:r>
          <w:rPr>
            <w:webHidden/>
          </w:rPr>
          <w:instrText xml:space="preserve">oc163662214 \h </w:instrText>
        </w:r>
        <w:r>
          <w:rPr>
            <w:webHidden/>
          </w:rPr>
        </w:r>
        <w:r>
          <w:rPr>
            <w:webHidden/>
          </w:rPr>
          <w:fldChar w:fldCharType="separate"/>
        </w:r>
        <w:r>
          <w:rPr>
            <w:webHidden/>
          </w:rPr>
          <w:t>39</w:t>
        </w:r>
        <w:r>
          <w:rPr>
            <w:webHidden/>
          </w:rPr>
          <w:fldChar w:fldCharType="end"/>
        </w:r>
      </w:hyperlink>
    </w:p>
    <w:p w:rsidR="00992353" w:rsidRDefault="00A57FDA">
      <w:pPr>
        <w:pStyle w:val="TOC1"/>
        <w:rPr>
          <w:b/>
          <w:lang w:val="en-GB" w:eastAsia="en-GB"/>
        </w:rPr>
      </w:pPr>
      <w:hyperlink w:anchor="_Toc163662215" w:history="1">
        <w:r>
          <w:rPr>
            <w:rStyle w:val="Hyperlink"/>
          </w:rPr>
          <w:t>4.5.4 The challenges of global sourcing at Delta Beverages</w:t>
        </w:r>
        <w:r>
          <w:rPr>
            <w:webHidden/>
          </w:rPr>
          <w:tab/>
        </w:r>
        <w:r>
          <w:rPr>
            <w:webHidden/>
          </w:rPr>
          <w:fldChar w:fldCharType="begin"/>
        </w:r>
        <w:r>
          <w:rPr>
            <w:webHidden/>
          </w:rPr>
          <w:instrText xml:space="preserve"> PAGEREF _Toc163662215 \h </w:instrText>
        </w:r>
        <w:r>
          <w:rPr>
            <w:webHidden/>
          </w:rPr>
        </w:r>
        <w:r>
          <w:rPr>
            <w:webHidden/>
          </w:rPr>
          <w:fldChar w:fldCharType="separate"/>
        </w:r>
        <w:r>
          <w:rPr>
            <w:webHidden/>
          </w:rPr>
          <w:t>39</w:t>
        </w:r>
        <w:r>
          <w:rPr>
            <w:webHidden/>
          </w:rPr>
          <w:fldChar w:fldCharType="end"/>
        </w:r>
      </w:hyperlink>
    </w:p>
    <w:p w:rsidR="00992353" w:rsidRDefault="00A57FDA">
      <w:pPr>
        <w:pStyle w:val="TOC1"/>
        <w:rPr>
          <w:b/>
          <w:lang w:val="en-GB" w:eastAsia="en-GB"/>
        </w:rPr>
      </w:pPr>
      <w:hyperlink w:anchor="_Toc163662216" w:history="1">
        <w:r>
          <w:rPr>
            <w:rStyle w:val="Hyperlink"/>
          </w:rPr>
          <w:t>4.6 Discussion of Findings</w:t>
        </w:r>
        <w:r>
          <w:rPr>
            <w:webHidden/>
          </w:rPr>
          <w:tab/>
        </w:r>
        <w:r>
          <w:rPr>
            <w:webHidden/>
          </w:rPr>
          <w:fldChar w:fldCharType="begin"/>
        </w:r>
        <w:r>
          <w:rPr>
            <w:webHidden/>
          </w:rPr>
          <w:instrText xml:space="preserve"> PAGEREF _Toc163662216 \h </w:instrText>
        </w:r>
        <w:r>
          <w:rPr>
            <w:webHidden/>
          </w:rPr>
        </w:r>
        <w:r>
          <w:rPr>
            <w:webHidden/>
          </w:rPr>
          <w:fldChar w:fldCharType="separate"/>
        </w:r>
        <w:r>
          <w:rPr>
            <w:webHidden/>
          </w:rPr>
          <w:t>39</w:t>
        </w:r>
        <w:r>
          <w:rPr>
            <w:webHidden/>
          </w:rPr>
          <w:fldChar w:fldCharType="end"/>
        </w:r>
      </w:hyperlink>
    </w:p>
    <w:p w:rsidR="00992353" w:rsidRDefault="00A57FDA">
      <w:pPr>
        <w:pStyle w:val="TOC1"/>
      </w:pPr>
      <w:hyperlink w:anchor="_Toc163662217" w:history="1">
        <w:r>
          <w:rPr>
            <w:rStyle w:val="Hyperlink"/>
            <w:rFonts w:eastAsia="Times New Roman"/>
          </w:rPr>
          <w:t>4.7 Chapter summary</w:t>
        </w:r>
        <w:r>
          <w:rPr>
            <w:webHidden/>
          </w:rPr>
          <w:tab/>
        </w:r>
        <w:r>
          <w:rPr>
            <w:webHidden/>
          </w:rPr>
          <w:fldChar w:fldCharType="begin"/>
        </w:r>
        <w:r>
          <w:rPr>
            <w:webHidden/>
          </w:rPr>
          <w:instrText xml:space="preserve"> PAGEREF _Toc163662217 \h </w:instrText>
        </w:r>
        <w:r>
          <w:rPr>
            <w:webHidden/>
          </w:rPr>
        </w:r>
        <w:r>
          <w:rPr>
            <w:webHidden/>
          </w:rPr>
          <w:fldChar w:fldCharType="separate"/>
        </w:r>
        <w:r>
          <w:rPr>
            <w:webHidden/>
          </w:rPr>
          <w:t>40</w:t>
        </w:r>
        <w:r>
          <w:rPr>
            <w:webHidden/>
          </w:rPr>
          <w:fldChar w:fldCharType="end"/>
        </w:r>
      </w:hyperlink>
    </w:p>
    <w:p w:rsidR="00992353" w:rsidRDefault="00A57FDA">
      <w:pPr>
        <w:rPr>
          <w:rFonts w:ascii="Times New Roman" w:hAnsi="Times New Roman" w:cs="Times New Roman"/>
          <w:sz w:val="24"/>
          <w:szCs w:val="24"/>
        </w:rPr>
      </w:pPr>
      <w:r>
        <w:rPr>
          <w:rFonts w:ascii="Times New Roman" w:hAnsi="Times New Roman" w:cs="Times New Roman"/>
          <w:sz w:val="24"/>
          <w:szCs w:val="24"/>
        </w:rPr>
        <w:lastRenderedPageBreak/>
        <w:t>CHAPTER V………………………………………………………………………….….41</w:t>
      </w:r>
    </w:p>
    <w:p w:rsidR="00992353" w:rsidRDefault="00A57FDA">
      <w:pPr>
        <w:rPr>
          <w:rFonts w:ascii="Times New Roman" w:hAnsi="Times New Roman" w:cs="Times New Roman"/>
          <w:sz w:val="24"/>
          <w:szCs w:val="24"/>
        </w:rPr>
      </w:pPr>
      <w:r>
        <w:rPr>
          <w:rFonts w:ascii="Times New Roman" w:hAnsi="Times New Roman" w:cs="Times New Roman"/>
          <w:sz w:val="24"/>
          <w:szCs w:val="24"/>
        </w:rPr>
        <w:t>SUMMARY, CONCLUSIONS AND RECCOMENDATIONS…………………..….…41</w:t>
      </w:r>
    </w:p>
    <w:p w:rsidR="00992353" w:rsidRDefault="00A57FDA">
      <w:pPr>
        <w:rPr>
          <w:rFonts w:ascii="Times New Roman" w:hAnsi="Times New Roman" w:cs="Times New Roman"/>
          <w:sz w:val="24"/>
          <w:szCs w:val="24"/>
        </w:rPr>
      </w:pPr>
      <w:r>
        <w:rPr>
          <w:rFonts w:ascii="Times New Roman" w:hAnsi="Times New Roman" w:cs="Times New Roman"/>
          <w:sz w:val="24"/>
          <w:szCs w:val="24"/>
        </w:rPr>
        <w:t>5.1 Introduction…………………………………………………………………………..41</w:t>
      </w:r>
    </w:p>
    <w:p w:rsidR="00992353" w:rsidRDefault="00A57FDA">
      <w:pPr>
        <w:rPr>
          <w:rFonts w:ascii="Times New Roman" w:hAnsi="Times New Roman" w:cs="Times New Roman"/>
          <w:sz w:val="24"/>
          <w:szCs w:val="24"/>
        </w:rPr>
      </w:pPr>
      <w:r>
        <w:rPr>
          <w:rFonts w:ascii="Times New Roman" w:hAnsi="Times New Roman" w:cs="Times New Roman"/>
          <w:sz w:val="24"/>
          <w:szCs w:val="24"/>
        </w:rPr>
        <w:t>5.2 Summary of the findings…</w:t>
      </w:r>
      <w:r>
        <w:rPr>
          <w:rFonts w:ascii="Times New Roman" w:hAnsi="Times New Roman" w:cs="Times New Roman"/>
          <w:sz w:val="24"/>
          <w:szCs w:val="24"/>
        </w:rPr>
        <w:t>……………………………………………………….….41</w:t>
      </w:r>
    </w:p>
    <w:p w:rsidR="00992353" w:rsidRDefault="00A57FDA">
      <w:pPr>
        <w:rPr>
          <w:rFonts w:ascii="Times New Roman" w:hAnsi="Times New Roman" w:cs="Times New Roman"/>
          <w:sz w:val="24"/>
          <w:szCs w:val="24"/>
        </w:rPr>
      </w:pPr>
      <w:r>
        <w:rPr>
          <w:rFonts w:ascii="Times New Roman" w:hAnsi="Times New Roman" w:cs="Times New Roman"/>
          <w:sz w:val="24"/>
          <w:szCs w:val="24"/>
        </w:rPr>
        <w:t>5.2.1 Key drivers of global sourcing at delta beverages…………………………………41</w:t>
      </w:r>
    </w:p>
    <w:p w:rsidR="00992353" w:rsidRDefault="00A57FDA">
      <w:pPr>
        <w:pStyle w:val="TOC1"/>
        <w:rPr>
          <w:b/>
          <w:lang w:val="en-GB" w:eastAsia="en-GB"/>
        </w:rPr>
      </w:pPr>
      <w:hyperlink w:anchor="_Toc163662218" w:history="1">
        <w:r>
          <w:rPr>
            <w:rStyle w:val="Hyperlink"/>
          </w:rPr>
          <w:t>5.2.2 Critical Success Factors of Global Sourcing at Delta beverages</w:t>
        </w:r>
        <w:r>
          <w:rPr>
            <w:webHidden/>
          </w:rPr>
          <w:tab/>
        </w:r>
        <w:r>
          <w:rPr>
            <w:webHidden/>
          </w:rPr>
          <w:fldChar w:fldCharType="begin"/>
        </w:r>
        <w:r>
          <w:rPr>
            <w:webHidden/>
          </w:rPr>
          <w:instrText xml:space="preserve"> PAGEREF _Toc163662218 \h </w:instrText>
        </w:r>
        <w:r>
          <w:rPr>
            <w:webHidden/>
          </w:rPr>
        </w:r>
        <w:r>
          <w:rPr>
            <w:webHidden/>
          </w:rPr>
          <w:fldChar w:fldCharType="separate"/>
        </w:r>
        <w:r>
          <w:rPr>
            <w:webHidden/>
          </w:rPr>
          <w:t>41</w:t>
        </w:r>
        <w:r>
          <w:rPr>
            <w:webHidden/>
          </w:rPr>
          <w:fldChar w:fldCharType="end"/>
        </w:r>
      </w:hyperlink>
    </w:p>
    <w:p w:rsidR="00992353" w:rsidRDefault="00A57FDA">
      <w:pPr>
        <w:pStyle w:val="TOC1"/>
        <w:rPr>
          <w:b/>
          <w:lang w:val="en-GB" w:eastAsia="en-GB"/>
        </w:rPr>
      </w:pPr>
      <w:hyperlink w:anchor="_Toc163662219" w:history="1">
        <w:r>
          <w:rPr>
            <w:rStyle w:val="Hyperlink"/>
          </w:rPr>
          <w:t>5.2.3 Impact of Global Sourcing on Organizational Performance at Delta beverages</w:t>
        </w:r>
        <w:r>
          <w:rPr>
            <w:webHidden/>
          </w:rPr>
          <w:tab/>
        </w:r>
        <w:r>
          <w:rPr>
            <w:webHidden/>
          </w:rPr>
          <w:fldChar w:fldCharType="begin"/>
        </w:r>
        <w:r>
          <w:rPr>
            <w:webHidden/>
          </w:rPr>
          <w:instrText xml:space="preserve"> PAGEREF _Toc163662219 \h </w:instrText>
        </w:r>
        <w:r>
          <w:rPr>
            <w:webHidden/>
          </w:rPr>
        </w:r>
        <w:r>
          <w:rPr>
            <w:webHidden/>
          </w:rPr>
          <w:fldChar w:fldCharType="separate"/>
        </w:r>
        <w:r>
          <w:rPr>
            <w:webHidden/>
          </w:rPr>
          <w:t>41</w:t>
        </w:r>
        <w:r>
          <w:rPr>
            <w:webHidden/>
          </w:rPr>
          <w:fldChar w:fldCharType="end"/>
        </w:r>
      </w:hyperlink>
    </w:p>
    <w:p w:rsidR="00992353" w:rsidRDefault="00A57FDA">
      <w:pPr>
        <w:pStyle w:val="TOC1"/>
        <w:rPr>
          <w:b/>
          <w:lang w:val="en-GB" w:eastAsia="en-GB"/>
        </w:rPr>
      </w:pPr>
      <w:hyperlink w:anchor="_Toc163662220" w:history="1">
        <w:r>
          <w:rPr>
            <w:rStyle w:val="Hyperlink"/>
          </w:rPr>
          <w:t>5.2.4 Challenges of Global Sourcing towards organisational performance</w:t>
        </w:r>
        <w:r>
          <w:rPr>
            <w:webHidden/>
          </w:rPr>
          <w:tab/>
        </w:r>
        <w:r>
          <w:rPr>
            <w:webHidden/>
          </w:rPr>
          <w:fldChar w:fldCharType="begin"/>
        </w:r>
        <w:r>
          <w:rPr>
            <w:webHidden/>
          </w:rPr>
          <w:instrText xml:space="preserve"> PAGEREF _Toc163662220 \h </w:instrText>
        </w:r>
        <w:r>
          <w:rPr>
            <w:webHidden/>
          </w:rPr>
        </w:r>
        <w:r>
          <w:rPr>
            <w:webHidden/>
          </w:rPr>
          <w:fldChar w:fldCharType="separate"/>
        </w:r>
        <w:r>
          <w:rPr>
            <w:webHidden/>
          </w:rPr>
          <w:t>42</w:t>
        </w:r>
        <w:r>
          <w:rPr>
            <w:webHidden/>
          </w:rPr>
          <w:fldChar w:fldCharType="end"/>
        </w:r>
      </w:hyperlink>
    </w:p>
    <w:p w:rsidR="00992353" w:rsidRDefault="00A57FDA">
      <w:pPr>
        <w:pStyle w:val="TOC1"/>
        <w:rPr>
          <w:b/>
          <w:lang w:val="en-GB" w:eastAsia="en-GB"/>
        </w:rPr>
      </w:pPr>
      <w:hyperlink w:anchor="_Toc163662221" w:history="1">
        <w:r>
          <w:rPr>
            <w:rStyle w:val="Hyperlink"/>
          </w:rPr>
          <w:t>5.3 Conclusions</w:t>
        </w:r>
        <w:r>
          <w:rPr>
            <w:webHidden/>
          </w:rPr>
          <w:tab/>
        </w:r>
        <w:r>
          <w:rPr>
            <w:webHidden/>
          </w:rPr>
          <w:fldChar w:fldCharType="begin"/>
        </w:r>
        <w:r>
          <w:rPr>
            <w:webHidden/>
          </w:rPr>
          <w:instrText xml:space="preserve"> PAGEREF _Toc163</w:instrText>
        </w:r>
        <w:r>
          <w:rPr>
            <w:webHidden/>
          </w:rPr>
          <w:instrText xml:space="preserve">662221 \h </w:instrText>
        </w:r>
        <w:r>
          <w:rPr>
            <w:webHidden/>
          </w:rPr>
        </w:r>
        <w:r>
          <w:rPr>
            <w:webHidden/>
          </w:rPr>
          <w:fldChar w:fldCharType="separate"/>
        </w:r>
        <w:r>
          <w:rPr>
            <w:webHidden/>
          </w:rPr>
          <w:t>42</w:t>
        </w:r>
        <w:r>
          <w:rPr>
            <w:webHidden/>
          </w:rPr>
          <w:fldChar w:fldCharType="end"/>
        </w:r>
      </w:hyperlink>
    </w:p>
    <w:p w:rsidR="00992353" w:rsidRDefault="00A57FDA">
      <w:pPr>
        <w:pStyle w:val="TOC1"/>
        <w:rPr>
          <w:b/>
          <w:lang w:val="en-GB" w:eastAsia="en-GB"/>
        </w:rPr>
      </w:pPr>
      <w:hyperlink w:anchor="_Toc163662222" w:history="1">
        <w:r>
          <w:rPr>
            <w:rStyle w:val="Hyperlink"/>
          </w:rPr>
          <w:t>5.4 Recommendations</w:t>
        </w:r>
        <w:r>
          <w:rPr>
            <w:webHidden/>
          </w:rPr>
          <w:tab/>
        </w:r>
        <w:r>
          <w:rPr>
            <w:webHidden/>
          </w:rPr>
          <w:fldChar w:fldCharType="begin"/>
        </w:r>
        <w:r>
          <w:rPr>
            <w:webHidden/>
          </w:rPr>
          <w:instrText xml:space="preserve"> PAGEREF _Toc163662222 \h </w:instrText>
        </w:r>
        <w:r>
          <w:rPr>
            <w:webHidden/>
          </w:rPr>
        </w:r>
        <w:r>
          <w:rPr>
            <w:webHidden/>
          </w:rPr>
          <w:fldChar w:fldCharType="separate"/>
        </w:r>
        <w:r>
          <w:rPr>
            <w:webHidden/>
          </w:rPr>
          <w:t>42</w:t>
        </w:r>
        <w:r>
          <w:rPr>
            <w:webHidden/>
          </w:rPr>
          <w:fldChar w:fldCharType="end"/>
        </w:r>
      </w:hyperlink>
    </w:p>
    <w:p w:rsidR="00992353" w:rsidRDefault="00A57FDA">
      <w:pPr>
        <w:pStyle w:val="TOC1"/>
        <w:rPr>
          <w:b/>
          <w:lang w:val="en-GB" w:eastAsia="en-GB"/>
        </w:rPr>
      </w:pPr>
      <w:hyperlink w:anchor="_Toc163662223" w:history="1">
        <w:r>
          <w:rPr>
            <w:rStyle w:val="Hyperlink"/>
          </w:rPr>
          <w:t>5.5 Areas of further studies</w:t>
        </w:r>
        <w:r>
          <w:rPr>
            <w:webHidden/>
          </w:rPr>
          <w:tab/>
        </w:r>
        <w:r>
          <w:rPr>
            <w:webHidden/>
          </w:rPr>
          <w:fldChar w:fldCharType="begin"/>
        </w:r>
        <w:r>
          <w:rPr>
            <w:webHidden/>
          </w:rPr>
          <w:instrText xml:space="preserve"> PAGEREF _Toc163662223 \h </w:instrText>
        </w:r>
        <w:r>
          <w:rPr>
            <w:webHidden/>
          </w:rPr>
        </w:r>
        <w:r>
          <w:rPr>
            <w:webHidden/>
          </w:rPr>
          <w:fldChar w:fldCharType="separate"/>
        </w:r>
        <w:r>
          <w:rPr>
            <w:webHidden/>
          </w:rPr>
          <w:t>42</w:t>
        </w:r>
        <w:r>
          <w:rPr>
            <w:webHidden/>
          </w:rPr>
          <w:fldChar w:fldCharType="end"/>
        </w:r>
      </w:hyperlink>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fldChar w:fldCharType="end"/>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REFERENCES</w:t>
      </w:r>
      <w:r>
        <w:rPr>
          <w:rFonts w:ascii="Times New Roman" w:hAnsi="Times New Roman" w:cs="Times New Roman"/>
          <w:sz w:val="24"/>
          <w:szCs w:val="24"/>
        </w:rPr>
        <w:t xml:space="preserve">……………………………………………………………………. 44                        </w:t>
      </w:r>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APPENDICES</w:t>
      </w:r>
      <w:r>
        <w:rPr>
          <w:rFonts w:ascii="Times New Roman" w:hAnsi="Times New Roman" w:cs="Times New Roman"/>
          <w:sz w:val="24"/>
          <w:szCs w:val="24"/>
        </w:rPr>
        <w:t xml:space="preserve"> ……………………………………………………………………. 46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APPENDIX A: QUESTIONNAIRE…........................................................................46</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APPENDIX B:   INTERVIEWS QUESTIONS…………………………………….50</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992353">
      <w:pPr>
        <w:spacing w:line="360" w:lineRule="auto"/>
        <w:jc w:val="both"/>
        <w:rPr>
          <w:rFonts w:ascii="Times New Roman" w:hAnsi="Times New Roman" w:cs="Times New Roman"/>
          <w:b/>
          <w:sz w:val="24"/>
          <w:szCs w:val="24"/>
        </w:rPr>
      </w:pP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LIST OF </w:t>
      </w:r>
      <w:r>
        <w:rPr>
          <w:rFonts w:ascii="Times New Roman" w:hAnsi="Times New Roman" w:cs="Times New Roman"/>
          <w:b/>
          <w:sz w:val="24"/>
          <w:szCs w:val="24"/>
        </w:rPr>
        <w:t>FIGURES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Figure 2.1:  Resource based theory……………………………………………………7</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Figure 2.2:  Porters five-force model……………………………………………….…9</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Figure 2.3:  Conceptual framework……………………………………………….….23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Figure 4.1:  Gender distribution…………………………………………………...…32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Figure 4.2:  Age g</w:t>
      </w:r>
      <w:r>
        <w:rPr>
          <w:rFonts w:ascii="Times New Roman" w:hAnsi="Times New Roman" w:cs="Times New Roman"/>
          <w:sz w:val="24"/>
          <w:szCs w:val="24"/>
        </w:rPr>
        <w:t>roup….............................................................................................34</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Figure 4.3:  Academic qualifications……………………………………………..…35</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LIST TABLES</w:t>
      </w: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Table 4.1:  Response rate of interviews and questionnaires at Delta </w:t>
      </w:r>
      <w:r>
        <w:rPr>
          <w:rFonts w:ascii="Times New Roman" w:hAnsi="Times New Roman" w:cs="Times New Roman"/>
          <w:sz w:val="24"/>
          <w:szCs w:val="24"/>
          <w:lang w:val="en-GB"/>
        </w:rPr>
        <w:t>beverages…………31</w:t>
      </w: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4.2:  Level of management……………………………………………………….32</w:t>
      </w: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4.3:  Working period................................................................................................32</w:t>
      </w: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4.4:  Key drivers of global sourcing…................</w:t>
      </w:r>
      <w:r>
        <w:rPr>
          <w:rFonts w:ascii="Times New Roman" w:hAnsi="Times New Roman" w:cs="Times New Roman"/>
          <w:sz w:val="24"/>
          <w:szCs w:val="24"/>
          <w:lang w:val="en-GB"/>
        </w:rPr>
        <w:t>....................................................36</w:t>
      </w: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4.5:  Critical success factors…..................................................................................37</w:t>
      </w: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4.6:  Descriptive statistics on the impact of global sourcing………………………..3</w:t>
      </w:r>
      <w:r>
        <w:rPr>
          <w:rFonts w:ascii="Times New Roman" w:hAnsi="Times New Roman" w:cs="Times New Roman"/>
          <w:sz w:val="24"/>
          <w:szCs w:val="24"/>
          <w:lang w:val="en-GB"/>
        </w:rPr>
        <w:t>9</w:t>
      </w: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Table 4.7:  Challenges of global sourcing towards organisational performance………….41</w:t>
      </w: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rPr>
          <w:rFonts w:ascii="Times New Roman" w:hAnsi="Times New Roman" w:cs="Times New Roman"/>
          <w:sz w:val="24"/>
          <w:szCs w:val="24"/>
        </w:rPr>
        <w:sectPr w:rsidR="00992353">
          <w:footerReference w:type="default" r:id="rId9"/>
          <w:pgSz w:w="12240" w:h="15840"/>
          <w:pgMar w:top="2155" w:right="1418" w:bottom="1418" w:left="2155" w:header="720" w:footer="720" w:gutter="0"/>
          <w:pgNumType w:fmt="lowerRoman" w:start="1"/>
          <w:cols w:space="708"/>
          <w:docGrid w:linePitch="360"/>
        </w:sectPr>
      </w:pPr>
    </w:p>
    <w:p w:rsidR="00992353" w:rsidRDefault="00A57FDA">
      <w:pPr>
        <w:rPr>
          <w:rFonts w:ascii="Times New Roman" w:hAnsi="Times New Roman" w:cs="Times New Roman"/>
          <w:b/>
          <w:sz w:val="24"/>
          <w:szCs w:val="24"/>
        </w:rPr>
      </w:pPr>
      <w:r>
        <w:lastRenderedPageBreak/>
        <w:t xml:space="preserve">                                    </w:t>
      </w:r>
      <w:bookmarkStart w:id="1" w:name="_Toc163662120"/>
      <w:r>
        <w:t xml:space="preserve">                       </w:t>
      </w:r>
      <w:r>
        <w:rPr>
          <w:rFonts w:ascii="Times New Roman" w:hAnsi="Times New Roman" w:cs="Times New Roman"/>
          <w:b/>
          <w:sz w:val="24"/>
          <w:szCs w:val="24"/>
        </w:rPr>
        <w:t xml:space="preserve">CHAPTER </w:t>
      </w:r>
      <w:bookmarkEnd w:id="1"/>
      <w:r>
        <w:rPr>
          <w:rFonts w:ascii="Times New Roman" w:hAnsi="Times New Roman" w:cs="Times New Roman"/>
          <w:b/>
          <w:sz w:val="24"/>
          <w:szCs w:val="24"/>
        </w:rPr>
        <w:t>I</w:t>
      </w:r>
    </w:p>
    <w:p w:rsidR="00992353" w:rsidRDefault="00A57FDA">
      <w:pPr>
        <w:rPr>
          <w:rFonts w:ascii="Times New Roman" w:hAnsi="Times New Roman" w:cs="Times New Roman"/>
          <w:b/>
          <w:sz w:val="24"/>
          <w:szCs w:val="24"/>
        </w:rPr>
      </w:pPr>
      <w:r>
        <w:rPr>
          <w:rFonts w:ascii="Times New Roman" w:hAnsi="Times New Roman" w:cs="Times New Roman"/>
          <w:b/>
          <w:sz w:val="24"/>
          <w:szCs w:val="24"/>
        </w:rPr>
        <w:t xml:space="preserve">                                      </w:t>
      </w:r>
    </w:p>
    <w:p w:rsidR="00992353" w:rsidRDefault="00A57FDA">
      <w:pPr>
        <w:rPr>
          <w:rFonts w:ascii="Times New Roman" w:hAnsi="Times New Roman" w:cs="Times New Roman"/>
          <w:b/>
          <w:sz w:val="24"/>
          <w:szCs w:val="24"/>
        </w:rPr>
      </w:pPr>
      <w:r>
        <w:rPr>
          <w:rFonts w:ascii="Times New Roman" w:hAnsi="Times New Roman" w:cs="Times New Roman"/>
          <w:b/>
          <w:sz w:val="24"/>
          <w:szCs w:val="24"/>
        </w:rPr>
        <w:t xml:space="preserve">                                       INTRODUCTION</w:t>
      </w:r>
    </w:p>
    <w:p w:rsidR="00992353" w:rsidRDefault="00A57FDA">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2" w:name="_Toc163662121"/>
      <w:r>
        <w:rPr>
          <w:rFonts w:ascii="Times New Roman" w:hAnsi="Times New Roman" w:cs="Times New Roman"/>
          <w:b/>
          <w:color w:val="auto"/>
          <w:sz w:val="24"/>
          <w:szCs w:val="24"/>
        </w:rPr>
        <w:t>1.0 Introduction</w:t>
      </w:r>
      <w:bookmarkEnd w:id="2"/>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background of the study, statement of the problem, </w:t>
      </w:r>
      <w:r>
        <w:rPr>
          <w:rFonts w:ascii="Times New Roman" w:hAnsi="Times New Roman" w:cs="Times New Roman"/>
          <w:sz w:val="24"/>
          <w:szCs w:val="24"/>
        </w:rPr>
        <w:t>purpose of the study, objectives of the study, research questions, and scope of the study and significance of the study.</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1.1 Background of the study</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bev</w:t>
      </w:r>
      <w:r>
        <w:rPr>
          <w:rFonts w:ascii="Times New Roman" w:hAnsi="Times New Roman" w:cs="Times New Roman"/>
          <w:sz w:val="24"/>
          <w:szCs w:val="24"/>
        </w:rPr>
        <w:t xml:space="preserve">erage industry is a significant contributor to the global economy, with projections indicating substantial growth (Grand View Research, 2020). The dynamic interplay of economic, social, and environmental factors has affected the industry (Porter &amp; Kramer, </w:t>
      </w:r>
      <w:r>
        <w:rPr>
          <w:rFonts w:ascii="Times New Roman" w:hAnsi="Times New Roman" w:cs="Times New Roman"/>
          <w:sz w:val="24"/>
          <w:szCs w:val="24"/>
        </w:rPr>
        <w:t>2011). Shifting consumer preferences, increasing demand for healthy and sustainable products, and technological advancements (Pew Charitable Trusts, 2022) shape the industry. The World Economic Forum's 'Global Risks Report 2023' highlights the impact of in</w:t>
      </w:r>
      <w:r>
        <w:rPr>
          <w:rFonts w:ascii="Times New Roman" w:hAnsi="Times New Roman" w:cs="Times New Roman"/>
          <w:sz w:val="24"/>
          <w:szCs w:val="24"/>
        </w:rPr>
        <w:t>tense competition, rising production costs, and fluctuating market trends on companies in the beverage industry (World Economic Forum, 2023). These challenges underscore the need for strategic sourcing decisions to ensure operational efficiency and sustain</w:t>
      </w:r>
      <w:r>
        <w:rPr>
          <w:rFonts w:ascii="Times New Roman" w:hAnsi="Times New Roman" w:cs="Times New Roman"/>
          <w:sz w:val="24"/>
          <w:szCs w:val="24"/>
        </w:rPr>
        <w:t>ed competitiveness (Kabossa &amp; Clemence, 2014).</w:t>
      </w:r>
    </w:p>
    <w:p w:rsidR="00992353" w:rsidRDefault="00A57FDA">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Global sourcing has emerged as a strategic approach to enhance organizational performance (Msimangira &amp; Venkatraman, 2014). It involves acquiring goods, services, or components from international suppliers to </w:t>
      </w:r>
      <w:r>
        <w:rPr>
          <w:rFonts w:ascii="Times New Roman" w:hAnsi="Times New Roman" w:cs="Times New Roman"/>
          <w:sz w:val="24"/>
          <w:szCs w:val="24"/>
        </w:rPr>
        <w:t>leverage cost savings, quality improvements, and access to new markets (Mentzer et al., 2001).</w:t>
      </w:r>
      <w:r>
        <w:rPr>
          <w:rFonts w:ascii="Times New Roman" w:eastAsia="Times New Roman" w:hAnsi="Times New Roman" w:cs="Times New Roman"/>
          <w:color w:val="000000"/>
          <w:sz w:val="24"/>
          <w:szCs w:val="24"/>
          <w:lang w:eastAsia="en-ZW"/>
        </w:rPr>
        <w:t xml:space="preserve"> </w:t>
      </w:r>
      <w:r>
        <w:rPr>
          <w:rFonts w:ascii="Times New Roman" w:hAnsi="Times New Roman" w:cs="Times New Roman"/>
          <w:sz w:val="24"/>
          <w:szCs w:val="24"/>
        </w:rPr>
        <w:t xml:space="preserve"> Effective global sourcing can lead to improved efficiency, reduced lead times, and increased flexibility (Trent &amp; Monczka, 2003). However, it also poses challen</w:t>
      </w:r>
      <w:r>
        <w:rPr>
          <w:rFonts w:ascii="Times New Roman" w:hAnsi="Times New Roman" w:cs="Times New Roman"/>
          <w:sz w:val="24"/>
          <w:szCs w:val="24"/>
        </w:rPr>
        <w:t>ges, such as managing supplier relationships, ensuring quality control, and navigating complex international logistics (Verwijs, 2015). Cultural and language barriers, legal and regulatory differences, and political and economic risks add to the complexity</w:t>
      </w:r>
      <w:r>
        <w:rPr>
          <w:rFonts w:ascii="Times New Roman" w:hAnsi="Times New Roman" w:cs="Times New Roman"/>
          <w:sz w:val="24"/>
          <w:szCs w:val="24"/>
        </w:rPr>
        <w:t xml:space="preserve"> of global sourcing (Hill, 2017).</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Despite its potential benefits, there is a significant gap in understanding the impact of global sourcing on organizational performance, particularly in the context of the beverage industry (Dess &amp; Robinson, 1984). Previou</w:t>
      </w:r>
      <w:r>
        <w:rPr>
          <w:rFonts w:ascii="Times New Roman" w:hAnsi="Times New Roman" w:cs="Times New Roman"/>
          <w:sz w:val="24"/>
          <w:szCs w:val="24"/>
        </w:rPr>
        <w:t xml:space="preserve">s studies have focused on operational and financial aspects, highlighting the need for more research on strategic implications and holistic effects on organizational performance (Chen et al., 2011). This gap in literature underscores the importance of the </w:t>
      </w:r>
      <w:r>
        <w:rPr>
          <w:rFonts w:ascii="Times New Roman" w:hAnsi="Times New Roman" w:cs="Times New Roman"/>
          <w:sz w:val="24"/>
          <w:szCs w:val="24"/>
        </w:rPr>
        <w:t>current study in addressing these knowledge gaps.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aims to investigate the impact of global sourcing on organizational performance at Delta Beverages. By exploring key drivers, challenges, and outcomes, this research seeks to provide insights int</w:t>
      </w:r>
      <w:r>
        <w:rPr>
          <w:rFonts w:ascii="Times New Roman" w:hAnsi="Times New Roman" w:cs="Times New Roman"/>
          <w:sz w:val="24"/>
          <w:szCs w:val="24"/>
        </w:rPr>
        <w:t>o optimizing global sourcing strategies for improved performance and sustained competitiveness.</w:t>
      </w:r>
    </w:p>
    <w:p w:rsidR="00992353" w:rsidRDefault="00A57FDA">
      <w:pPr>
        <w:pStyle w:val="Heading1"/>
        <w:spacing w:line="360" w:lineRule="auto"/>
        <w:jc w:val="both"/>
        <w:rPr>
          <w:rFonts w:ascii="Times New Roman" w:hAnsi="Times New Roman" w:cs="Times New Roman"/>
          <w:b/>
          <w:color w:val="auto"/>
          <w:sz w:val="24"/>
          <w:szCs w:val="24"/>
        </w:rPr>
      </w:pPr>
      <w:bookmarkStart w:id="3" w:name="_Toc163662122"/>
      <w:r>
        <w:rPr>
          <w:rFonts w:ascii="Times New Roman" w:hAnsi="Times New Roman" w:cs="Times New Roman"/>
          <w:b/>
          <w:color w:val="auto"/>
          <w:sz w:val="24"/>
          <w:szCs w:val="24"/>
        </w:rPr>
        <w:t>1.2 Statement of the problem</w:t>
      </w:r>
      <w:bookmarkEnd w:id="3"/>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Delta Beverages has been facing a decline in the sales due to changes in consumer preferences, stiff competition and lack of </w:t>
      </w:r>
      <w:r>
        <w:rPr>
          <w:rFonts w:ascii="Times New Roman" w:hAnsi="Times New Roman" w:cs="Times New Roman"/>
          <w:sz w:val="24"/>
          <w:szCs w:val="24"/>
        </w:rPr>
        <w:t>resources on the local market, which has negatively affected the performance of the company. The company has find it difficult to carry on with its operations and contain operating costs whilst satisfying the demand of the market. Failure to address this p</w:t>
      </w:r>
      <w:r>
        <w:rPr>
          <w:rFonts w:ascii="Times New Roman" w:hAnsi="Times New Roman" w:cs="Times New Roman"/>
          <w:sz w:val="24"/>
          <w:szCs w:val="24"/>
        </w:rPr>
        <w:t>roblem will reduce market competitiveness and diminishing customer satisfaction affecting the Delta's financial performance. The declining sales of Delta Beverages would be addressed by pursuing a strategy of global sourcing that involve procuring raw mate</w:t>
      </w:r>
      <w:r>
        <w:rPr>
          <w:rFonts w:ascii="Times New Roman" w:hAnsi="Times New Roman" w:cs="Times New Roman"/>
          <w:sz w:val="24"/>
          <w:szCs w:val="24"/>
        </w:rPr>
        <w:t xml:space="preserve">rials on the global market rather than relying solely on domestic sources. This will help to increase efficiency that will in turn boost sales and profits thereby improving the company performance. Therefore, this study seeks to investigate the effects of </w:t>
      </w:r>
      <w:r>
        <w:rPr>
          <w:rFonts w:ascii="Times New Roman" w:hAnsi="Times New Roman" w:cs="Times New Roman"/>
          <w:sz w:val="24"/>
          <w:szCs w:val="24"/>
        </w:rPr>
        <w:t>global sourcing on organisational performance of Delta Beverages in Zimbabwe.</w:t>
      </w:r>
    </w:p>
    <w:p w:rsidR="00992353" w:rsidRDefault="00A57FDA">
      <w:pPr>
        <w:pStyle w:val="Heading1"/>
        <w:spacing w:line="360" w:lineRule="auto"/>
        <w:jc w:val="both"/>
        <w:rPr>
          <w:rFonts w:ascii="Times New Roman" w:hAnsi="Times New Roman" w:cs="Times New Roman"/>
          <w:b/>
          <w:color w:val="auto"/>
          <w:sz w:val="24"/>
          <w:szCs w:val="24"/>
        </w:rPr>
      </w:pPr>
      <w:bookmarkStart w:id="4" w:name="_Toc163662123"/>
      <w:r>
        <w:rPr>
          <w:rFonts w:ascii="Times New Roman" w:hAnsi="Times New Roman" w:cs="Times New Roman"/>
          <w:b/>
          <w:color w:val="auto"/>
          <w:sz w:val="24"/>
          <w:szCs w:val="24"/>
        </w:rPr>
        <w:t>1.3 Purpose of the study</w:t>
      </w:r>
      <w:bookmarkEnd w:id="4"/>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primary purpose of this study is to investigate the effects of global sourcing on organisational performance focusing on Delta Beverages as a case st</w:t>
      </w:r>
      <w:r>
        <w:rPr>
          <w:rFonts w:ascii="Times New Roman" w:hAnsi="Times New Roman" w:cs="Times New Roman"/>
          <w:sz w:val="24"/>
          <w:szCs w:val="24"/>
        </w:rPr>
        <w:t>udy.</w:t>
      </w:r>
    </w:p>
    <w:p w:rsidR="00992353" w:rsidRDefault="00A57FDA">
      <w:pPr>
        <w:pStyle w:val="Heading1"/>
        <w:spacing w:line="360" w:lineRule="auto"/>
        <w:jc w:val="both"/>
        <w:rPr>
          <w:rFonts w:ascii="Times New Roman" w:hAnsi="Times New Roman" w:cs="Times New Roman"/>
          <w:color w:val="auto"/>
          <w:sz w:val="24"/>
          <w:szCs w:val="24"/>
        </w:rPr>
      </w:pPr>
      <w:bookmarkStart w:id="5" w:name="_Toc163662124"/>
      <w:r>
        <w:rPr>
          <w:rFonts w:ascii="Times New Roman" w:hAnsi="Times New Roman" w:cs="Times New Roman"/>
          <w:color w:val="auto"/>
          <w:sz w:val="24"/>
          <w:szCs w:val="24"/>
        </w:rPr>
        <w:lastRenderedPageBreak/>
        <w:t>1</w:t>
      </w:r>
      <w:r>
        <w:rPr>
          <w:rFonts w:ascii="Times New Roman" w:hAnsi="Times New Roman" w:cs="Times New Roman"/>
          <w:b/>
          <w:color w:val="auto"/>
          <w:sz w:val="24"/>
          <w:szCs w:val="24"/>
        </w:rPr>
        <w:t>.4 Research objectives</w:t>
      </w:r>
      <w:bookmarkEnd w:id="5"/>
    </w:p>
    <w:p w:rsidR="00992353" w:rsidRDefault="00A57FDA">
      <w:pPr>
        <w:pStyle w:val="ListParagraph"/>
        <w:numPr>
          <w:ilvl w:val="0"/>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To identify key drivers for growth of global sourcing at Delta Beverages.</w:t>
      </w:r>
    </w:p>
    <w:p w:rsidR="00992353" w:rsidRDefault="00A57FDA">
      <w:pPr>
        <w:pStyle w:val="ListParagraph"/>
        <w:numPr>
          <w:ilvl w:val="0"/>
          <w:numId w:val="1"/>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To investigate the critical success factors of global sourcing at Delta Beverages.</w:t>
      </w:r>
    </w:p>
    <w:p w:rsidR="00992353" w:rsidRDefault="00A57FDA">
      <w:pPr>
        <w:pStyle w:val="ListParagraph"/>
        <w:numPr>
          <w:ilvl w:val="0"/>
          <w:numId w:val="4"/>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To assess the impact of global sourcing on the performance of Delta Be</w:t>
      </w:r>
      <w:r>
        <w:rPr>
          <w:rFonts w:ascii="Times New Roman" w:hAnsi="Times New Roman" w:cs="Times New Roman"/>
          <w:sz w:val="24"/>
          <w:szCs w:val="24"/>
        </w:rPr>
        <w:t>verages.</w:t>
      </w:r>
    </w:p>
    <w:p w:rsidR="00992353" w:rsidRDefault="00A57FDA">
      <w:pPr>
        <w:pStyle w:val="ListParagraph"/>
        <w:numPr>
          <w:ilvl w:val="0"/>
          <w:numId w:val="5"/>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To identify the challenges of global sourcing towards organizational performance at Delta Beverages.</w:t>
      </w:r>
    </w:p>
    <w:p w:rsidR="00992353" w:rsidRDefault="00A57FDA">
      <w:pPr>
        <w:pStyle w:val="Heading1"/>
        <w:spacing w:line="360" w:lineRule="auto"/>
        <w:jc w:val="both"/>
        <w:rPr>
          <w:rFonts w:ascii="Times New Roman" w:hAnsi="Times New Roman" w:cs="Times New Roman"/>
          <w:b/>
          <w:color w:val="auto"/>
          <w:sz w:val="24"/>
          <w:szCs w:val="24"/>
        </w:rPr>
      </w:pPr>
      <w:bookmarkStart w:id="6" w:name="_Toc163662125"/>
      <w:r>
        <w:rPr>
          <w:rFonts w:ascii="Times New Roman" w:hAnsi="Times New Roman" w:cs="Times New Roman"/>
          <w:b/>
          <w:color w:val="auto"/>
          <w:sz w:val="24"/>
          <w:szCs w:val="24"/>
        </w:rPr>
        <w:t>1.5 Research questions</w:t>
      </w:r>
      <w:bookmarkEnd w:id="6"/>
    </w:p>
    <w:p w:rsidR="00992353" w:rsidRDefault="00A57FDA">
      <w:pPr>
        <w:pStyle w:val="ListParagraph"/>
        <w:numPr>
          <w:ilvl w:val="0"/>
          <w:numId w:val="3"/>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What are the key drivers of global sourcing at Delta Beverages?</w:t>
      </w:r>
    </w:p>
    <w:p w:rsidR="00992353" w:rsidRDefault="00A57FDA">
      <w:pPr>
        <w:pStyle w:val="ListParagraph"/>
        <w:numPr>
          <w:ilvl w:val="0"/>
          <w:numId w:val="3"/>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What practices are critical in the implementation of global</w:t>
      </w:r>
      <w:r>
        <w:rPr>
          <w:rFonts w:ascii="Times New Roman" w:hAnsi="Times New Roman" w:cs="Times New Roman"/>
          <w:sz w:val="24"/>
          <w:szCs w:val="24"/>
        </w:rPr>
        <w:t xml:space="preserve"> sourcing at Delta Beverages?</w:t>
      </w:r>
    </w:p>
    <w:p w:rsidR="00992353" w:rsidRDefault="00A57FDA">
      <w:pPr>
        <w:pStyle w:val="ListParagraph"/>
        <w:numPr>
          <w:ilvl w:val="0"/>
          <w:numId w:val="3"/>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How does global sourcing affect the performance of Delta Beverages?</w:t>
      </w:r>
    </w:p>
    <w:p w:rsidR="00992353" w:rsidRDefault="00A57FDA">
      <w:pPr>
        <w:pStyle w:val="ListParagraph"/>
        <w:numPr>
          <w:ilvl w:val="0"/>
          <w:numId w:val="2"/>
        </w:numPr>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What are the challenges of global sourcing towards organizational performance at Delta Beverages?</w:t>
      </w:r>
    </w:p>
    <w:p w:rsidR="00992353" w:rsidRDefault="00A57FDA">
      <w:pPr>
        <w:pStyle w:val="Heading1"/>
        <w:spacing w:line="360" w:lineRule="auto"/>
        <w:jc w:val="both"/>
        <w:rPr>
          <w:rFonts w:ascii="Times New Roman" w:hAnsi="Times New Roman" w:cs="Times New Roman"/>
          <w:b/>
          <w:color w:val="auto"/>
          <w:sz w:val="24"/>
          <w:szCs w:val="24"/>
        </w:rPr>
      </w:pPr>
      <w:bookmarkStart w:id="7" w:name="_Toc163662126"/>
      <w:r>
        <w:rPr>
          <w:rFonts w:ascii="Times New Roman" w:hAnsi="Times New Roman" w:cs="Times New Roman"/>
          <w:b/>
          <w:color w:val="auto"/>
          <w:sz w:val="24"/>
          <w:szCs w:val="24"/>
        </w:rPr>
        <w:t>1.6 Significance of the study</w:t>
      </w:r>
      <w:bookmarkEnd w:id="7"/>
    </w:p>
    <w:p w:rsidR="00992353" w:rsidRDefault="00A57FDA">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8" w:name="_Toc163662127"/>
      <w:r>
        <w:rPr>
          <w:rFonts w:ascii="Times New Roman" w:hAnsi="Times New Roman" w:cs="Times New Roman"/>
          <w:b/>
          <w:color w:val="auto"/>
          <w:sz w:val="24"/>
          <w:szCs w:val="24"/>
        </w:rPr>
        <w:t>1.6.1 Other organisations</w:t>
      </w:r>
      <w:bookmarkEnd w:id="8"/>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z w:val="24"/>
          <w:szCs w:val="24"/>
        </w:rPr>
        <w:t xml:space="preserve"> findings of this research will have far-reaching benefits for Delta Beverages and other beverage industry players, enabling them to identify obstacles to success address inconsistencies in global sourcing and inform effective planning.</w:t>
      </w:r>
    </w:p>
    <w:p w:rsidR="00992353" w:rsidRDefault="00A57FDA">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9" w:name="_Toc163662128"/>
      <w:r>
        <w:rPr>
          <w:rFonts w:ascii="Times New Roman" w:hAnsi="Times New Roman" w:cs="Times New Roman"/>
          <w:b/>
          <w:color w:val="auto"/>
          <w:sz w:val="24"/>
          <w:szCs w:val="24"/>
        </w:rPr>
        <w:t>1.6.2 The research</w:t>
      </w:r>
      <w:r>
        <w:rPr>
          <w:rFonts w:ascii="Times New Roman" w:hAnsi="Times New Roman" w:cs="Times New Roman"/>
          <w:b/>
          <w:color w:val="auto"/>
          <w:sz w:val="24"/>
          <w:szCs w:val="24"/>
        </w:rPr>
        <w:t>er</w:t>
      </w:r>
      <w:bookmarkEnd w:id="9"/>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will also contribute to the researcher’s academic growth, developing essential skills in research design, data analysis and communication. The study will also serve as a valuable resource for future scholars exploring similar topics.</w:t>
      </w:r>
    </w:p>
    <w:p w:rsidR="00992353" w:rsidRDefault="00A57FDA">
      <w:pPr>
        <w:pStyle w:val="Heading1"/>
        <w:spacing w:line="360" w:lineRule="auto"/>
        <w:jc w:val="both"/>
        <w:rPr>
          <w:rFonts w:ascii="Times New Roman" w:hAnsi="Times New Roman" w:cs="Times New Roman"/>
          <w:b/>
          <w:color w:val="auto"/>
          <w:sz w:val="24"/>
          <w:szCs w:val="24"/>
        </w:rPr>
      </w:pPr>
      <w:bookmarkStart w:id="10" w:name="_Toc163662129"/>
      <w:r>
        <w:rPr>
          <w:rFonts w:ascii="Times New Roman" w:hAnsi="Times New Roman" w:cs="Times New Roman"/>
          <w:b/>
          <w:color w:val="auto"/>
          <w:sz w:val="24"/>
          <w:szCs w:val="24"/>
        </w:rPr>
        <w:lastRenderedPageBreak/>
        <w:t>1.6.3 T</w:t>
      </w:r>
      <w:r>
        <w:rPr>
          <w:rFonts w:ascii="Times New Roman" w:hAnsi="Times New Roman" w:cs="Times New Roman"/>
          <w:b/>
          <w:color w:val="auto"/>
          <w:sz w:val="24"/>
          <w:szCs w:val="24"/>
        </w:rPr>
        <w:t>he government</w:t>
      </w:r>
      <w:bookmarkEnd w:id="10"/>
    </w:p>
    <w:p w:rsidR="00992353" w:rsidRDefault="00A57FDA">
      <w:pPr>
        <w:rPr>
          <w:rFonts w:ascii="Times New Roman" w:hAnsi="Times New Roman" w:cs="Times New Roman"/>
          <w:sz w:val="24"/>
          <w:szCs w:val="24"/>
        </w:rPr>
      </w:pPr>
      <w:r>
        <w:rPr>
          <w:rFonts w:ascii="Times New Roman" w:hAnsi="Times New Roman" w:cs="Times New Roman"/>
          <w:sz w:val="24"/>
          <w:szCs w:val="24"/>
        </w:rPr>
        <w:t>The research may also inform government policy in Zimbabwe, promoting efficient procurement management and effective global sourcing strategies to ensure value for money.</w:t>
      </w:r>
    </w:p>
    <w:p w:rsidR="00992353" w:rsidRDefault="00A57FDA">
      <w:pPr>
        <w:pStyle w:val="Heading1"/>
        <w:spacing w:line="360" w:lineRule="auto"/>
        <w:jc w:val="both"/>
        <w:rPr>
          <w:rFonts w:ascii="Times New Roman" w:hAnsi="Times New Roman" w:cs="Times New Roman"/>
          <w:b/>
          <w:color w:val="auto"/>
          <w:sz w:val="24"/>
          <w:szCs w:val="24"/>
        </w:rPr>
      </w:pPr>
      <w:bookmarkStart w:id="11" w:name="_Toc163662130"/>
      <w:r>
        <w:rPr>
          <w:rFonts w:ascii="Times New Roman" w:hAnsi="Times New Roman" w:cs="Times New Roman"/>
          <w:b/>
          <w:color w:val="auto"/>
          <w:sz w:val="24"/>
          <w:szCs w:val="24"/>
        </w:rPr>
        <w:t>1.7 Assumptions</w:t>
      </w:r>
      <w:bookmarkEnd w:id="11"/>
    </w:p>
    <w:p w:rsidR="00992353" w:rsidRDefault="00A57FDA">
      <w:r>
        <w:rPr>
          <w:rFonts w:ascii="Times New Roman" w:hAnsi="Times New Roman" w:cs="Times New Roman"/>
          <w:sz w:val="24"/>
          <w:szCs w:val="24"/>
        </w:rPr>
        <w:t>This research assumes that respondents will provide acc</w:t>
      </w:r>
      <w:r>
        <w:rPr>
          <w:rFonts w:ascii="Times New Roman" w:hAnsi="Times New Roman" w:cs="Times New Roman"/>
          <w:sz w:val="24"/>
          <w:szCs w:val="24"/>
        </w:rPr>
        <w:t>urate and reliable information, essential for the study’s validity</w:t>
      </w:r>
      <w:r>
        <w:t>.</w:t>
      </w:r>
    </w:p>
    <w:p w:rsidR="00992353" w:rsidRDefault="00A57FDA">
      <w:pPr>
        <w:pStyle w:val="Heading1"/>
        <w:spacing w:line="360" w:lineRule="auto"/>
        <w:jc w:val="both"/>
        <w:rPr>
          <w:rFonts w:ascii="Times New Roman" w:hAnsi="Times New Roman" w:cs="Times New Roman"/>
          <w:b/>
          <w:color w:val="auto"/>
          <w:sz w:val="24"/>
          <w:szCs w:val="24"/>
        </w:rPr>
      </w:pPr>
      <w:bookmarkStart w:id="12" w:name="_Toc163662131"/>
      <w:r>
        <w:rPr>
          <w:rFonts w:ascii="Times New Roman" w:hAnsi="Times New Roman" w:cs="Times New Roman"/>
          <w:b/>
          <w:color w:val="auto"/>
          <w:sz w:val="24"/>
          <w:szCs w:val="24"/>
        </w:rPr>
        <w:t>1.8 Delimitations of the study</w:t>
      </w:r>
      <w:bookmarkEnd w:id="12"/>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This research focuses specifically on Delta Beverages in Harare providing an in depth examination of the study area.</w:t>
      </w:r>
    </w:p>
    <w:p w:rsidR="00992353" w:rsidRDefault="00A57FDA">
      <w:pPr>
        <w:pStyle w:val="Heading1"/>
        <w:spacing w:line="360" w:lineRule="auto"/>
        <w:jc w:val="both"/>
        <w:rPr>
          <w:rFonts w:ascii="Times New Roman" w:hAnsi="Times New Roman" w:cs="Times New Roman"/>
          <w:b/>
          <w:color w:val="auto"/>
          <w:sz w:val="24"/>
          <w:szCs w:val="24"/>
        </w:rPr>
      </w:pPr>
      <w:bookmarkStart w:id="13" w:name="_Toc163662132"/>
      <w:r>
        <w:rPr>
          <w:rFonts w:ascii="Times New Roman" w:hAnsi="Times New Roman" w:cs="Times New Roman"/>
          <w:b/>
          <w:color w:val="auto"/>
          <w:sz w:val="24"/>
          <w:szCs w:val="24"/>
        </w:rPr>
        <w:t>1.9 Limitations</w:t>
      </w:r>
      <w:bookmarkEnd w:id="13"/>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respondents may misi</w:t>
      </w:r>
      <w:r>
        <w:rPr>
          <w:rFonts w:ascii="Times New Roman" w:hAnsi="Times New Roman" w:cs="Times New Roman"/>
          <w:sz w:val="24"/>
          <w:szCs w:val="24"/>
        </w:rPr>
        <w:t>nterpret the questionnaire, leading to the collection of incorrect information, which can render the study ineffective. Some respondents initially hesitated to provide information due to fear of repercussions, but the researcher successfully convinced them</w:t>
      </w:r>
      <w:r>
        <w:rPr>
          <w:rFonts w:ascii="Times New Roman" w:hAnsi="Times New Roman" w:cs="Times New Roman"/>
          <w:sz w:val="24"/>
          <w:szCs w:val="24"/>
        </w:rPr>
        <w:t xml:space="preserve"> to participate. Furthermore, respondents were initially reluctant to see direct benefits from the research, but the researcher's efforts to assure the safety of their information and encourage their cooperation helped address this concern. Lastly, the res</w:t>
      </w:r>
      <w:r>
        <w:rPr>
          <w:rFonts w:ascii="Times New Roman" w:hAnsi="Times New Roman" w:cs="Times New Roman"/>
          <w:sz w:val="24"/>
          <w:szCs w:val="24"/>
        </w:rPr>
        <w:t>earcher's proactive measures, such as staying in touch with the respondents and sending reminders, helped mitigate the issue of respondent unwillingness to fill out the papers.</w:t>
      </w:r>
    </w:p>
    <w:p w:rsidR="00992353" w:rsidRDefault="00A57FDA">
      <w:pPr>
        <w:pStyle w:val="Heading1"/>
        <w:spacing w:line="360" w:lineRule="auto"/>
        <w:jc w:val="both"/>
        <w:rPr>
          <w:rFonts w:ascii="Times New Roman" w:hAnsi="Times New Roman" w:cs="Times New Roman"/>
          <w:b/>
          <w:color w:val="auto"/>
          <w:sz w:val="24"/>
          <w:szCs w:val="24"/>
        </w:rPr>
      </w:pPr>
      <w:bookmarkStart w:id="14" w:name="_Toc163662133"/>
      <w:r>
        <w:rPr>
          <w:rFonts w:ascii="Times New Roman" w:hAnsi="Times New Roman" w:cs="Times New Roman"/>
          <w:b/>
          <w:color w:val="auto"/>
          <w:sz w:val="24"/>
          <w:szCs w:val="24"/>
        </w:rPr>
        <w:t>1.10 Definition of terms</w:t>
      </w:r>
      <w:bookmarkEnd w:id="14"/>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Global sourcing</w:t>
      </w:r>
      <w:r>
        <w:rPr>
          <w:rFonts w:ascii="Times New Roman" w:hAnsi="Times New Roman" w:cs="Times New Roman"/>
          <w:sz w:val="24"/>
          <w:szCs w:val="24"/>
        </w:rPr>
        <w:t xml:space="preserve">: it is the practising of acquiring </w:t>
      </w:r>
      <w:r>
        <w:rPr>
          <w:rFonts w:ascii="Times New Roman" w:hAnsi="Times New Roman" w:cs="Times New Roman"/>
          <w:sz w:val="24"/>
          <w:szCs w:val="24"/>
        </w:rPr>
        <w:t>goods and services from suppliers around the world to take advantage of the cost savings or benefits associated with doing business in different locations, Gary P. Pisano (2009).</w:t>
      </w:r>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Sourcing: </w:t>
      </w:r>
      <w:r>
        <w:rPr>
          <w:rFonts w:ascii="Times New Roman" w:hAnsi="Times New Roman" w:cs="Times New Roman"/>
          <w:sz w:val="24"/>
          <w:szCs w:val="24"/>
        </w:rPr>
        <w:t>it is finding, choosing, hiring and managing the best supply source</w:t>
      </w:r>
      <w:r>
        <w:rPr>
          <w:rFonts w:ascii="Times New Roman" w:hAnsi="Times New Roman" w:cs="Times New Roman"/>
          <w:sz w:val="24"/>
          <w:szCs w:val="24"/>
        </w:rPr>
        <w:t xml:space="preserve"> feasible on a global scale, Apostol ova (2016).</w:t>
      </w:r>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Challenges</w:t>
      </w:r>
      <w:r>
        <w:rPr>
          <w:rFonts w:ascii="Times New Roman" w:hAnsi="Times New Roman" w:cs="Times New Roman"/>
          <w:sz w:val="24"/>
          <w:szCs w:val="24"/>
        </w:rPr>
        <w:t>: are set of factors that make the execution of task difficult.</w:t>
      </w:r>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International purchasing</w:t>
      </w:r>
      <w:r>
        <w:rPr>
          <w:rFonts w:ascii="Times New Roman" w:hAnsi="Times New Roman" w:cs="Times New Roman"/>
          <w:sz w:val="24"/>
          <w:szCs w:val="24"/>
        </w:rPr>
        <w:t>: it is a process of acquiring goods and services outside of one’s own country.</w:t>
      </w:r>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b/>
          <w:sz w:val="24"/>
          <w:szCs w:val="24"/>
        </w:rPr>
        <w:t>Organisational performance</w:t>
      </w:r>
      <w:r>
        <w:rPr>
          <w:rFonts w:ascii="Times New Roman" w:hAnsi="Times New Roman" w:cs="Times New Roman"/>
          <w:sz w:val="24"/>
          <w:szCs w:val="24"/>
        </w:rPr>
        <w:t>: r</w:t>
      </w:r>
      <w:r>
        <w:rPr>
          <w:rFonts w:ascii="Times New Roman" w:hAnsi="Times New Roman" w:cs="Times New Roman"/>
          <w:sz w:val="24"/>
          <w:szCs w:val="24"/>
        </w:rPr>
        <w:t xml:space="preserve">efers to how well a company is doing in terms of its goals and objectives. </w:t>
      </w:r>
    </w:p>
    <w:p w:rsidR="00992353" w:rsidRDefault="00A57FDA">
      <w:pPr>
        <w:pStyle w:val="Heading1"/>
        <w:spacing w:line="360" w:lineRule="auto"/>
        <w:jc w:val="both"/>
        <w:rPr>
          <w:rFonts w:ascii="Times New Roman" w:hAnsi="Times New Roman" w:cs="Times New Roman"/>
          <w:b/>
          <w:color w:val="auto"/>
          <w:sz w:val="24"/>
          <w:szCs w:val="24"/>
        </w:rPr>
      </w:pPr>
      <w:bookmarkStart w:id="15" w:name="_Toc163662134"/>
      <w:r>
        <w:rPr>
          <w:rFonts w:ascii="Times New Roman" w:hAnsi="Times New Roman" w:cs="Times New Roman"/>
          <w:b/>
          <w:color w:val="auto"/>
          <w:sz w:val="24"/>
          <w:szCs w:val="24"/>
        </w:rPr>
        <w:t>1.11 Summary</w:t>
      </w:r>
      <w:bookmarkEnd w:id="15"/>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This chapter outlined the key elements that define the entire research project. It provided insight into background data, research questions, presumptions and objectiv</w:t>
      </w:r>
      <w:r>
        <w:rPr>
          <w:rFonts w:ascii="Times New Roman" w:hAnsi="Times New Roman" w:cs="Times New Roman"/>
          <w:sz w:val="24"/>
          <w:szCs w:val="24"/>
        </w:rPr>
        <w:t>es, problem description; definitions of important words; and restrictions that prevented the research process from moving forward as intended. Chapter 2 will provide the theoretical framework, extensive literature addressing study objectives, empirical dat</w:t>
      </w:r>
      <w:r>
        <w:rPr>
          <w:rFonts w:ascii="Times New Roman" w:hAnsi="Times New Roman" w:cs="Times New Roman"/>
          <w:sz w:val="24"/>
          <w:szCs w:val="24"/>
        </w:rPr>
        <w:t>a, and research gap.</w:t>
      </w:r>
    </w:p>
    <w:p w:rsidR="00992353" w:rsidRDefault="00992353">
      <w:pPr>
        <w:spacing w:after="200" w:line="360" w:lineRule="auto"/>
        <w:jc w:val="both"/>
        <w:rPr>
          <w:rFonts w:ascii="Times New Roman" w:hAnsi="Times New Roman" w:cs="Times New Roman"/>
          <w:sz w:val="24"/>
          <w:szCs w:val="24"/>
        </w:rPr>
      </w:pPr>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992353">
      <w:pPr>
        <w:spacing w:after="200" w:line="360" w:lineRule="auto"/>
        <w:jc w:val="both"/>
        <w:rPr>
          <w:rFonts w:ascii="Times New Roman" w:hAnsi="Times New Roman" w:cs="Times New Roman"/>
          <w:sz w:val="24"/>
          <w:szCs w:val="24"/>
        </w:rPr>
      </w:pPr>
    </w:p>
    <w:p w:rsidR="00992353" w:rsidRDefault="00A57FDA">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A57FDA">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A57FDA">
      <w:pPr>
        <w:rPr>
          <w:rFonts w:ascii="Times New Roman" w:hAnsi="Times New Roman" w:cs="Times New Roman"/>
          <w:sz w:val="24"/>
          <w:szCs w:val="24"/>
        </w:rPr>
      </w:pPr>
      <w:bookmarkStart w:id="16" w:name="_Toc163662135"/>
      <w:r>
        <w:rPr>
          <w:rFonts w:ascii="Times New Roman" w:hAnsi="Times New Roman" w:cs="Times New Roman"/>
          <w:sz w:val="24"/>
          <w:szCs w:val="24"/>
        </w:rPr>
        <w:t xml:space="preserve">                                            </w:t>
      </w:r>
    </w:p>
    <w:p w:rsidR="00992353" w:rsidRDefault="00992353">
      <w:pPr>
        <w:rPr>
          <w:rFonts w:ascii="Times New Roman" w:hAnsi="Times New Roman" w:cs="Times New Roman"/>
          <w:sz w:val="24"/>
          <w:szCs w:val="24"/>
        </w:rPr>
      </w:pPr>
    </w:p>
    <w:p w:rsidR="00992353" w:rsidRDefault="00A57FDA">
      <w:pPr>
        <w:rPr>
          <w:rFonts w:ascii="Times New Roman" w:hAnsi="Times New Roman" w:cs="Times New Roman"/>
          <w:sz w:val="24"/>
          <w:szCs w:val="24"/>
        </w:rPr>
      </w:pPr>
      <w:r>
        <w:rPr>
          <w:rFonts w:ascii="Times New Roman" w:hAnsi="Times New Roman" w:cs="Times New Roman"/>
          <w:sz w:val="24"/>
          <w:szCs w:val="24"/>
        </w:rPr>
        <w:t xml:space="preserve">                                      </w:t>
      </w:r>
    </w:p>
    <w:p w:rsidR="00992353" w:rsidRDefault="00992353">
      <w:pPr>
        <w:rPr>
          <w:rFonts w:ascii="Times New Roman" w:hAnsi="Times New Roman" w:cs="Times New Roman"/>
          <w:sz w:val="24"/>
          <w:szCs w:val="24"/>
        </w:rPr>
      </w:pPr>
    </w:p>
    <w:p w:rsidR="00992353" w:rsidRDefault="00992353">
      <w:pPr>
        <w:rPr>
          <w:rFonts w:ascii="Times New Roman" w:hAnsi="Times New Roman" w:cs="Times New Roman"/>
          <w:sz w:val="24"/>
          <w:szCs w:val="24"/>
        </w:rPr>
      </w:pPr>
    </w:p>
    <w:p w:rsidR="00992353" w:rsidRDefault="00992353">
      <w:pPr>
        <w:rPr>
          <w:rFonts w:ascii="Times New Roman" w:hAnsi="Times New Roman" w:cs="Times New Roman"/>
          <w:sz w:val="24"/>
          <w:szCs w:val="24"/>
        </w:rPr>
      </w:pPr>
    </w:p>
    <w:p w:rsidR="00992353" w:rsidRDefault="00992353">
      <w:pPr>
        <w:rPr>
          <w:rFonts w:ascii="Times New Roman" w:hAnsi="Times New Roman" w:cs="Times New Roman"/>
          <w:sz w:val="24"/>
          <w:szCs w:val="24"/>
        </w:rPr>
      </w:pPr>
    </w:p>
    <w:p w:rsidR="00992353" w:rsidRDefault="00992353">
      <w:pPr>
        <w:rPr>
          <w:rFonts w:ascii="Times New Roman" w:hAnsi="Times New Roman" w:cs="Times New Roman"/>
          <w:sz w:val="24"/>
          <w:szCs w:val="24"/>
        </w:rPr>
      </w:pPr>
    </w:p>
    <w:p w:rsidR="00992353" w:rsidRDefault="00A57FDA">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Pr>
          <w:rFonts w:ascii="Times New Roman" w:hAnsi="Times New Roman" w:cs="Times New Roman"/>
          <w:b/>
          <w:sz w:val="24"/>
          <w:szCs w:val="24"/>
        </w:rPr>
        <w:t xml:space="preserve">CHAPTER </w:t>
      </w:r>
      <w:bookmarkEnd w:id="16"/>
      <w:r>
        <w:rPr>
          <w:rFonts w:ascii="Times New Roman" w:hAnsi="Times New Roman" w:cs="Times New Roman"/>
          <w:b/>
          <w:sz w:val="24"/>
          <w:szCs w:val="24"/>
        </w:rPr>
        <w:t xml:space="preserve">II    </w:t>
      </w:r>
    </w:p>
    <w:p w:rsidR="00992353" w:rsidRDefault="00A57FDA">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LITERATURE REVIEW                                                                                                                                                                                                     </w:t>
      </w:r>
      <w:r>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 xml:space="preserve">                                                                                                                                       </w:t>
      </w:r>
    </w:p>
    <w:p w:rsidR="00992353" w:rsidRDefault="00A57FDA">
      <w:pPr>
        <w:pStyle w:val="Heading1"/>
        <w:spacing w:line="360" w:lineRule="auto"/>
        <w:jc w:val="both"/>
        <w:rPr>
          <w:rFonts w:ascii="Times New Roman" w:hAnsi="Times New Roman" w:cs="Times New Roman"/>
          <w:b/>
          <w:color w:val="auto"/>
          <w:sz w:val="24"/>
          <w:szCs w:val="24"/>
        </w:rPr>
      </w:pPr>
      <w:bookmarkStart w:id="17" w:name="_Toc163662136"/>
      <w:r>
        <w:rPr>
          <w:rFonts w:ascii="Times New Roman" w:hAnsi="Times New Roman" w:cs="Times New Roman"/>
          <w:b/>
          <w:color w:val="auto"/>
          <w:sz w:val="24"/>
          <w:szCs w:val="24"/>
        </w:rPr>
        <w:t>2.1 INTRODUCTION</w:t>
      </w:r>
      <w:bookmarkEnd w:id="17"/>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purpose of a literature review is to assist in establishing a connection between previously conduct</w:t>
      </w:r>
      <w:r>
        <w:rPr>
          <w:rFonts w:ascii="Times New Roman" w:hAnsi="Times New Roman" w:cs="Times New Roman"/>
          <w:sz w:val="24"/>
          <w:szCs w:val="24"/>
        </w:rPr>
        <w:t>ed research and related theories and information gained on the subject of global sourcing. Information can be analysed as part of this process in order to determine how the strategy of global sourcing can affect company performance.</w:t>
      </w:r>
    </w:p>
    <w:p w:rsidR="00992353" w:rsidRDefault="00A57FDA">
      <w:pPr>
        <w:pStyle w:val="Heading2"/>
        <w:spacing w:line="360" w:lineRule="auto"/>
        <w:jc w:val="both"/>
        <w:rPr>
          <w:rFonts w:ascii="Times New Roman" w:hAnsi="Times New Roman" w:cs="Times New Roman"/>
          <w:b/>
          <w:color w:val="auto"/>
          <w:sz w:val="24"/>
          <w:szCs w:val="24"/>
        </w:rPr>
      </w:pPr>
      <w:bookmarkStart w:id="18" w:name="_Toc163662137"/>
      <w:r>
        <w:rPr>
          <w:rFonts w:ascii="Times New Roman" w:hAnsi="Times New Roman" w:cs="Times New Roman"/>
          <w:b/>
          <w:color w:val="auto"/>
          <w:sz w:val="24"/>
          <w:szCs w:val="24"/>
        </w:rPr>
        <w:t>2.2 Theoretical literat</w:t>
      </w:r>
      <w:r>
        <w:rPr>
          <w:rFonts w:ascii="Times New Roman" w:hAnsi="Times New Roman" w:cs="Times New Roman"/>
          <w:b/>
          <w:color w:val="auto"/>
          <w:sz w:val="24"/>
          <w:szCs w:val="24"/>
        </w:rPr>
        <w:t>ure</w:t>
      </w:r>
      <w:bookmarkEnd w:id="18"/>
    </w:p>
    <w:p w:rsidR="00992353" w:rsidRDefault="00A57FDA">
      <w:pPr>
        <w:pStyle w:val="Heading2"/>
        <w:spacing w:line="360" w:lineRule="auto"/>
        <w:jc w:val="both"/>
        <w:rPr>
          <w:rFonts w:ascii="Times New Roman" w:hAnsi="Times New Roman" w:cs="Times New Roman"/>
          <w:b/>
          <w:color w:val="auto"/>
          <w:sz w:val="24"/>
          <w:szCs w:val="24"/>
        </w:rPr>
      </w:pPr>
      <w:bookmarkStart w:id="19" w:name="_Toc163662138"/>
      <w:r>
        <w:rPr>
          <w:rFonts w:ascii="Times New Roman" w:hAnsi="Times New Roman" w:cs="Times New Roman"/>
          <w:b/>
          <w:color w:val="auto"/>
          <w:sz w:val="24"/>
          <w:szCs w:val="24"/>
        </w:rPr>
        <w:t>2.2.1 Resource based theory Barney (1991)</w:t>
      </w:r>
      <w:bookmarkEnd w:id="19"/>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resource-based theory is an influential approach in strategic management and it emphasizes the importance of strategic resources in providing organisations with competitive advantage in the market place. Th</w:t>
      </w:r>
      <w:r>
        <w:rPr>
          <w:rFonts w:ascii="Times New Roman" w:hAnsi="Times New Roman" w:cs="Times New Roman"/>
          <w:sz w:val="24"/>
          <w:szCs w:val="24"/>
        </w:rPr>
        <w:t xml:space="preserve">e theory emphasises that a firm’s competitive advantage stem from its unique and valuable resources and capabilities. These resources can include physical assets, human capital and organisational processes. </w:t>
      </w: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799760" cy="2437130"/>
            <wp:effectExtent l="0" t="0" r="0" b="127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3799760" cy="2437130"/>
                    </a:xfrm>
                    <a:prstGeom prst="rect">
                      <a:avLst/>
                    </a:prstGeom>
                  </pic:spPr>
                </pic:pic>
              </a:graphicData>
            </a:graphic>
          </wp:inline>
        </w:drawing>
      </w:r>
    </w:p>
    <w:p w:rsidR="00992353" w:rsidRDefault="00A57FDA">
      <w:pPr>
        <w:pStyle w:val="Heading1"/>
        <w:spacing w:line="360" w:lineRule="auto"/>
        <w:jc w:val="both"/>
        <w:rPr>
          <w:rFonts w:ascii="Times New Roman" w:hAnsi="Times New Roman" w:cs="Times New Roman"/>
          <w:b/>
          <w:i/>
          <w:color w:val="auto"/>
          <w:sz w:val="24"/>
          <w:szCs w:val="24"/>
        </w:rPr>
      </w:pPr>
      <w:bookmarkStart w:id="20" w:name="_Toc163346789"/>
      <w:bookmarkStart w:id="21" w:name="_Toc163357438"/>
      <w:bookmarkStart w:id="22" w:name="_Toc163358331"/>
      <w:bookmarkStart w:id="23" w:name="_Toc163662139"/>
      <w:r>
        <w:rPr>
          <w:rFonts w:ascii="Times New Roman" w:hAnsi="Times New Roman" w:cs="Times New Roman"/>
          <w:b/>
          <w:i/>
          <w:color w:val="auto"/>
          <w:sz w:val="24"/>
          <w:szCs w:val="24"/>
        </w:rPr>
        <w:t xml:space="preserve">Figure 2.1: Resource based theory: Source J. </w:t>
      </w:r>
      <w:r>
        <w:rPr>
          <w:rFonts w:ascii="Times New Roman" w:hAnsi="Times New Roman" w:cs="Times New Roman"/>
          <w:b/>
          <w:i/>
          <w:color w:val="auto"/>
          <w:sz w:val="24"/>
          <w:szCs w:val="24"/>
        </w:rPr>
        <w:t>Barney (1991)</w:t>
      </w:r>
      <w:bookmarkEnd w:id="20"/>
      <w:bookmarkEnd w:id="21"/>
      <w:bookmarkEnd w:id="22"/>
      <w:bookmarkEnd w:id="23"/>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Organisations can gain a competitive edge by leveraging unique resources as highlighted by Barney’s resource-based theory (1991). These resources must be scarce, valuable, difficult to replicate and non-interchangeable. According to Hitt et </w:t>
      </w:r>
      <w:r>
        <w:rPr>
          <w:rFonts w:ascii="Times New Roman" w:hAnsi="Times New Roman" w:cs="Times New Roman"/>
          <w:sz w:val="24"/>
          <w:szCs w:val="24"/>
        </w:rPr>
        <w:t>al. (2022), organizations can use their unique resources to establish a competitive advantage in the global market. By possessing these exceptional resources, the businesses can differentiate themselves, creating barriers to entry for competitors and effec</w:t>
      </w:r>
      <w:r>
        <w:rPr>
          <w:rFonts w:ascii="Times New Roman" w:hAnsi="Times New Roman" w:cs="Times New Roman"/>
          <w:sz w:val="24"/>
          <w:szCs w:val="24"/>
        </w:rPr>
        <w:t>tively meet global demands (Tang, 2007). In the context of global sourcing,  , companies can develop a competitive advantage by building and utilising resources like international logistics network and global expertise leading to improved performance in co</w:t>
      </w:r>
      <w:r>
        <w:rPr>
          <w:rFonts w:ascii="Times New Roman" w:hAnsi="Times New Roman" w:cs="Times New Roman"/>
          <w:sz w:val="24"/>
          <w:szCs w:val="24"/>
        </w:rPr>
        <w:t>st, efficiency and customer satisfaction.</w:t>
      </w:r>
    </w:p>
    <w:p w:rsidR="00992353" w:rsidRDefault="00A57FDA">
      <w:pPr>
        <w:pStyle w:val="Heading2"/>
        <w:spacing w:line="360" w:lineRule="auto"/>
        <w:jc w:val="both"/>
        <w:rPr>
          <w:rFonts w:ascii="Times New Roman" w:hAnsi="Times New Roman" w:cs="Times New Roman"/>
          <w:b/>
          <w:color w:val="auto"/>
          <w:sz w:val="24"/>
          <w:szCs w:val="24"/>
        </w:rPr>
      </w:pPr>
      <w:bookmarkStart w:id="24" w:name="_Toc163662140"/>
      <w:r>
        <w:rPr>
          <w:rFonts w:ascii="Times New Roman" w:hAnsi="Times New Roman" w:cs="Times New Roman"/>
          <w:b/>
          <w:color w:val="auto"/>
          <w:sz w:val="24"/>
          <w:szCs w:val="24"/>
        </w:rPr>
        <w:t>2.2.2 Network theory</w:t>
      </w:r>
      <w:bookmarkEnd w:id="24"/>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network theory proposes that businesses should build relationships with partners comprising activities, resources, and actors. These elements collaborate through meaningful connections to </w:t>
      </w:r>
      <w:r>
        <w:rPr>
          <w:rFonts w:ascii="Times New Roman" w:hAnsi="Times New Roman" w:cs="Times New Roman"/>
          <w:sz w:val="24"/>
          <w:szCs w:val="24"/>
        </w:rPr>
        <w:t>establish benefits and exchanges, fostering relationships and performance. The theory emphasizes the development of long-term, trust-based relationships between supply chain firms (Croom et al., 2000). Mikkola (2008) suggests that network relationships fac</w:t>
      </w:r>
      <w:r>
        <w:rPr>
          <w:rFonts w:ascii="Times New Roman" w:hAnsi="Times New Roman" w:cs="Times New Roman"/>
          <w:sz w:val="24"/>
          <w:szCs w:val="24"/>
        </w:rPr>
        <w:t>ilitate the exchange of information, granting buyers and sellers access to a broader range of resources and expertise thereby fostering long tern collaborations and mutual benefits. By fostering relationships and collaborations with suppliers, distributors</w:t>
      </w:r>
      <w:r>
        <w:rPr>
          <w:rFonts w:ascii="Times New Roman" w:hAnsi="Times New Roman" w:cs="Times New Roman"/>
          <w:sz w:val="24"/>
          <w:szCs w:val="24"/>
        </w:rPr>
        <w:t>, and logistics providers, organizations can gain a competitive edge in the global market. The network perspective also assists organizations in identifying opportunities for innovation and knowledge sharing, thereby enhancing supply chain efficiency (Arie</w:t>
      </w:r>
      <w:r>
        <w:rPr>
          <w:rFonts w:ascii="Times New Roman" w:hAnsi="Times New Roman" w:cs="Times New Roman"/>
          <w:sz w:val="24"/>
          <w:szCs w:val="24"/>
        </w:rPr>
        <w:t xml:space="preserve"> Y. Lewin, Mar Pagell, &amp; Daniel W. Vashon, 2008).</w:t>
      </w:r>
    </w:p>
    <w:p w:rsidR="00992353" w:rsidRDefault="00A57FDA">
      <w:pPr>
        <w:pStyle w:val="Heading2"/>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25" w:name="_Toc163662141"/>
      <w:r>
        <w:rPr>
          <w:rFonts w:ascii="Times New Roman" w:hAnsi="Times New Roman" w:cs="Times New Roman"/>
          <w:b/>
          <w:color w:val="auto"/>
          <w:sz w:val="24"/>
          <w:szCs w:val="24"/>
        </w:rPr>
        <w:t>2.2.3 Porter’s competitive theory</w:t>
      </w:r>
      <w:bookmarkEnd w:id="25"/>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Porter's theory (1979) provides a framework for analysing the competitive forces within an industry. This framework emphasizes that five major forces determine the att</w:t>
      </w:r>
      <w:r>
        <w:rPr>
          <w:rFonts w:ascii="Times New Roman" w:hAnsi="Times New Roman" w:cs="Times New Roman"/>
          <w:sz w:val="24"/>
          <w:szCs w:val="24"/>
        </w:rPr>
        <w:t>ractiveness of an industry: the threat of new competitors, suppliers' negotiating strength, and the threat of substitutes, the intensity of rivalry among competitors, and the bargaining power of buyers. According to Kedia and Kabir (2009), Porter's five fo</w:t>
      </w:r>
      <w:r>
        <w:rPr>
          <w:rFonts w:ascii="Times New Roman" w:hAnsi="Times New Roman" w:cs="Times New Roman"/>
          <w:sz w:val="24"/>
          <w:szCs w:val="24"/>
        </w:rPr>
        <w:t xml:space="preserve">rces theory analyse the global environment, identifying both risks and opportunities. It also assists companies </w:t>
      </w:r>
      <w:r>
        <w:rPr>
          <w:rFonts w:ascii="Times New Roman" w:hAnsi="Times New Roman" w:cs="Times New Roman"/>
          <w:sz w:val="24"/>
          <w:szCs w:val="24"/>
        </w:rPr>
        <w:lastRenderedPageBreak/>
        <w:t>in assessing the competitiveness of a location and in establishing relationships with suppliers and buyers in the global market. Furthermore, Po</w:t>
      </w:r>
      <w:r>
        <w:rPr>
          <w:rFonts w:ascii="Times New Roman" w:hAnsi="Times New Roman" w:cs="Times New Roman"/>
          <w:sz w:val="24"/>
          <w:szCs w:val="24"/>
        </w:rPr>
        <w:t>rter's theory suggests that in order to enhance value for money, companies should differentiate their products from those of their competitors.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722723" cy="2529017"/>
            <wp:effectExtent l="1905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722723" cy="2529017"/>
                    </a:xfrm>
                    <a:prstGeom prst="rect">
                      <a:avLst/>
                    </a:prstGeom>
                  </pic:spPr>
                </pic:pic>
              </a:graphicData>
            </a:graphic>
          </wp:inline>
        </w:drawing>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                Fig 2.2 Porters Five Force Mode</w:t>
      </w:r>
      <w:r>
        <w:rPr>
          <w:rFonts w:ascii="Times New Roman" w:hAnsi="Times New Roman" w:cs="Times New Roman"/>
          <w:sz w:val="24"/>
          <w:szCs w:val="24"/>
        </w:rPr>
        <w:t>l</w:t>
      </w:r>
    </w:p>
    <w:p w:rsidR="00992353" w:rsidRDefault="00A57FDA">
      <w:pPr>
        <w:pStyle w:val="Heading2"/>
        <w:spacing w:line="360" w:lineRule="auto"/>
        <w:jc w:val="both"/>
        <w:rPr>
          <w:rFonts w:ascii="Times New Roman" w:hAnsi="Times New Roman" w:cs="Times New Roman"/>
          <w:b/>
          <w:color w:val="auto"/>
          <w:sz w:val="24"/>
          <w:szCs w:val="24"/>
        </w:rPr>
      </w:pPr>
      <w:bookmarkStart w:id="26" w:name="_Toc163662142"/>
      <w:r>
        <w:rPr>
          <w:rFonts w:ascii="Times New Roman" w:hAnsi="Times New Roman" w:cs="Times New Roman"/>
          <w:b/>
          <w:color w:val="auto"/>
          <w:sz w:val="24"/>
          <w:szCs w:val="24"/>
        </w:rPr>
        <w:t>2.3 Drivers for global sourcing</w:t>
      </w:r>
      <w:bookmarkEnd w:id="26"/>
    </w:p>
    <w:p w:rsidR="00992353" w:rsidRDefault="00A57FDA">
      <w:pPr>
        <w:pStyle w:val="Heading2"/>
        <w:spacing w:line="360" w:lineRule="auto"/>
        <w:jc w:val="both"/>
        <w:rPr>
          <w:rFonts w:ascii="Times New Roman" w:hAnsi="Times New Roman" w:cs="Times New Roman"/>
          <w:b/>
          <w:color w:val="auto"/>
          <w:sz w:val="24"/>
          <w:szCs w:val="24"/>
        </w:rPr>
      </w:pPr>
      <w:bookmarkStart w:id="27" w:name="_Toc163662143"/>
      <w:r>
        <w:rPr>
          <w:rFonts w:ascii="Times New Roman" w:hAnsi="Times New Roman" w:cs="Times New Roman"/>
          <w:b/>
          <w:color w:val="auto"/>
          <w:sz w:val="24"/>
          <w:szCs w:val="24"/>
        </w:rPr>
        <w:t>2.3.1 Cost savings</w:t>
      </w:r>
      <w:bookmarkEnd w:id="27"/>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drive</w:t>
      </w:r>
      <w:r>
        <w:rPr>
          <w:rFonts w:ascii="Times New Roman" w:hAnsi="Times New Roman" w:cs="Times New Roman"/>
          <w:sz w:val="24"/>
          <w:szCs w:val="24"/>
        </w:rPr>
        <w:t xml:space="preserve"> for cost reduction is a significant factor that motivates global sourcing. The expansion of business operations, as stated by Yang Li (2016), is a corporate strategy aimed at enhancing quality and efficiency by adopting best practices, capturing market sh</w:t>
      </w:r>
      <w:r>
        <w:rPr>
          <w:rFonts w:ascii="Times New Roman" w:hAnsi="Times New Roman" w:cs="Times New Roman"/>
          <w:sz w:val="24"/>
          <w:szCs w:val="24"/>
        </w:rPr>
        <w:t>are in foreign markets, and reducing expenses with inexpensive labour. Monczka, Trent, and Handfield (2002) conducted a comprehensive survey of numerous companies to identify the drivers behind global sourcing. Their findings revealed that 64% of responden</w:t>
      </w:r>
      <w:r>
        <w:rPr>
          <w:rFonts w:ascii="Times New Roman" w:hAnsi="Times New Roman" w:cs="Times New Roman"/>
          <w:sz w:val="24"/>
          <w:szCs w:val="24"/>
        </w:rPr>
        <w:t>ts considered cost savings to be a major factor influencing their decision to engage in global sourcing. Furthermore, in a study by Shih and Chiu (2011) focusing on Taiwanese firms, it was noted that these companies tended to utilize global sourcing as a m</w:t>
      </w:r>
      <w:r>
        <w:rPr>
          <w:rFonts w:ascii="Times New Roman" w:hAnsi="Times New Roman" w:cs="Times New Roman"/>
          <w:sz w:val="24"/>
          <w:szCs w:val="24"/>
        </w:rPr>
        <w:t>eans to achieve cost efficiency and access new technology.</w:t>
      </w:r>
    </w:p>
    <w:p w:rsidR="00992353" w:rsidRDefault="00A57FDA">
      <w:pPr>
        <w:pStyle w:val="Heading2"/>
        <w:spacing w:line="360" w:lineRule="auto"/>
        <w:jc w:val="both"/>
        <w:rPr>
          <w:rFonts w:ascii="Times New Roman" w:hAnsi="Times New Roman" w:cs="Times New Roman"/>
          <w:b/>
          <w:color w:val="auto"/>
          <w:sz w:val="24"/>
          <w:szCs w:val="24"/>
        </w:rPr>
      </w:pPr>
      <w:bookmarkStart w:id="28" w:name="_Toc163662144"/>
      <w:r>
        <w:rPr>
          <w:rFonts w:ascii="Times New Roman" w:hAnsi="Times New Roman" w:cs="Times New Roman"/>
          <w:b/>
          <w:color w:val="auto"/>
          <w:sz w:val="24"/>
          <w:szCs w:val="24"/>
        </w:rPr>
        <w:lastRenderedPageBreak/>
        <w:t>2.3.2 Technological advancement</w:t>
      </w:r>
      <w:bookmarkEnd w:id="28"/>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In their examination of Taiwanese firms, Shih and Chiu (2011) discovered that these businesses utilize global sourcing as a means to acquire new technology. Their st</w:t>
      </w:r>
      <w:r>
        <w:rPr>
          <w:rFonts w:ascii="Times New Roman" w:hAnsi="Times New Roman" w:cs="Times New Roman"/>
          <w:sz w:val="24"/>
          <w:szCs w:val="24"/>
        </w:rPr>
        <w:t>udy also highlighted that global sourcing serves as a strategy for companies to keep pace with the rapid technological advancements in their respective industries. Harris (2006) reported that technological progress has simplified the global sourcing proces</w:t>
      </w:r>
      <w:r>
        <w:rPr>
          <w:rFonts w:ascii="Times New Roman" w:hAnsi="Times New Roman" w:cs="Times New Roman"/>
          <w:sz w:val="24"/>
          <w:szCs w:val="24"/>
        </w:rPr>
        <w:t>s, leading to enhanced efficiency and cost savings. The use of internet-based technologies, such as emails, plays a crucial factor contributing to the growing prevalence of global sourcing. The accessibility of global markets and the reduced costs associat</w:t>
      </w:r>
      <w:r>
        <w:rPr>
          <w:rFonts w:ascii="Times New Roman" w:hAnsi="Times New Roman" w:cs="Times New Roman"/>
          <w:sz w:val="24"/>
          <w:szCs w:val="24"/>
        </w:rPr>
        <w:t>ed with communication and transportation have further incentivized companies to engage in global sourcing (Kedia and Lahiri, 2007).</w:t>
      </w:r>
    </w:p>
    <w:p w:rsidR="00992353" w:rsidRDefault="00A57FDA">
      <w:pPr>
        <w:pStyle w:val="Heading2"/>
        <w:spacing w:line="360" w:lineRule="auto"/>
        <w:jc w:val="both"/>
        <w:rPr>
          <w:rFonts w:ascii="Times New Roman" w:hAnsi="Times New Roman" w:cs="Times New Roman"/>
          <w:b/>
          <w:color w:val="auto"/>
          <w:sz w:val="24"/>
          <w:szCs w:val="24"/>
        </w:rPr>
      </w:pPr>
      <w:bookmarkStart w:id="29" w:name="_Toc163662145"/>
      <w:r>
        <w:rPr>
          <w:rFonts w:ascii="Times New Roman" w:hAnsi="Times New Roman" w:cs="Times New Roman"/>
          <w:b/>
          <w:color w:val="auto"/>
          <w:sz w:val="24"/>
          <w:szCs w:val="24"/>
        </w:rPr>
        <w:t>2.3.3 Low quality materials on the domestic market</w:t>
      </w:r>
      <w:bookmarkEnd w:id="29"/>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Global sourcing motivates the desire to improve the quality of goods and </w:t>
      </w:r>
      <w:r>
        <w:rPr>
          <w:rFonts w:ascii="Times New Roman" w:hAnsi="Times New Roman" w:cs="Times New Roman"/>
          <w:sz w:val="24"/>
          <w:szCs w:val="24"/>
        </w:rPr>
        <w:t>services, driven by the perception of low-quality offerings in the domestic market. As stated by John Kenagy (2016), the significance of quality has transcended national boundaries, becoming a global concern. In today's global marketplace, substandard prod</w:t>
      </w:r>
      <w:r>
        <w:rPr>
          <w:rFonts w:ascii="Times New Roman" w:hAnsi="Times New Roman" w:cs="Times New Roman"/>
          <w:sz w:val="24"/>
          <w:szCs w:val="24"/>
        </w:rPr>
        <w:t xml:space="preserve">ucts are simply not viable. Businesses are encouraged to procure from countries with established reputations for producing high-quality goods and implementing rigorous quality control measures such as audits and inspections to ensure product quality. This </w:t>
      </w:r>
      <w:r>
        <w:rPr>
          <w:rFonts w:ascii="Times New Roman" w:hAnsi="Times New Roman" w:cs="Times New Roman"/>
          <w:sz w:val="24"/>
          <w:szCs w:val="24"/>
        </w:rPr>
        <w:t>approach contribute to the maintenance of customer satisfaction and enhancing the company's brand image.</w:t>
      </w:r>
    </w:p>
    <w:p w:rsidR="00992353" w:rsidRDefault="00A57FDA">
      <w:pPr>
        <w:pStyle w:val="Heading2"/>
        <w:spacing w:line="360" w:lineRule="auto"/>
        <w:jc w:val="both"/>
        <w:rPr>
          <w:rFonts w:ascii="Times New Roman" w:hAnsi="Times New Roman" w:cs="Times New Roman"/>
          <w:b/>
          <w:color w:val="auto"/>
          <w:sz w:val="24"/>
          <w:szCs w:val="24"/>
        </w:rPr>
      </w:pPr>
      <w:bookmarkStart w:id="30" w:name="_Toc163662146"/>
      <w:r>
        <w:rPr>
          <w:rFonts w:ascii="Times New Roman" w:hAnsi="Times New Roman" w:cs="Times New Roman"/>
          <w:b/>
          <w:color w:val="auto"/>
          <w:sz w:val="24"/>
          <w:szCs w:val="24"/>
        </w:rPr>
        <w:t>2.3.4 Trade agreements and economic integration</w:t>
      </w:r>
      <w:bookmarkEnd w:id="30"/>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Various factors, including trade agreements and economic integration exert influence on global sourcin</w:t>
      </w:r>
      <w:r>
        <w:rPr>
          <w:rFonts w:ascii="Times New Roman" w:hAnsi="Times New Roman" w:cs="Times New Roman"/>
          <w:sz w:val="24"/>
          <w:szCs w:val="24"/>
        </w:rPr>
        <w:t>g. The formation of trade agreements and economic blocs, such as the European Union, has facilitated the movement of capital goods and services across international borders, creating opportunities for companies to explore interconnected markets. This has e</w:t>
      </w:r>
      <w:r>
        <w:rPr>
          <w:rFonts w:ascii="Times New Roman" w:hAnsi="Times New Roman" w:cs="Times New Roman"/>
          <w:sz w:val="24"/>
          <w:szCs w:val="24"/>
        </w:rPr>
        <w:t>nabled collaboration and increased trade with other nations, providing access to new discoveries, technologies, and expertise. According to Dani Rodrick (2011), international economic integration has accelerated economic integration within and across count</w:t>
      </w:r>
      <w:r>
        <w:rPr>
          <w:rFonts w:ascii="Times New Roman" w:hAnsi="Times New Roman" w:cs="Times New Roman"/>
          <w:sz w:val="24"/>
          <w:szCs w:val="24"/>
        </w:rPr>
        <w:t xml:space="preserve">ries, leading to increased global sourcing as businesses seek to capitalize on reduced trade barriers. Additionally, economic integration have a stronger impact in countries with </w:t>
      </w:r>
      <w:r>
        <w:rPr>
          <w:rFonts w:ascii="Times New Roman" w:hAnsi="Times New Roman" w:cs="Times New Roman"/>
          <w:sz w:val="24"/>
          <w:szCs w:val="24"/>
        </w:rPr>
        <w:lastRenderedPageBreak/>
        <w:t>higher levels of economic development, as noted by De, Mukhopadhyay, and Kali</w:t>
      </w:r>
      <w:r>
        <w:rPr>
          <w:rFonts w:ascii="Times New Roman" w:hAnsi="Times New Roman" w:cs="Times New Roman"/>
          <w:sz w:val="24"/>
          <w:szCs w:val="24"/>
        </w:rPr>
        <w:t>a (2015). Moreover, trade agreements, such as the North American Free Trade Agreement (NAFTA), has been observed to increase the level of global sourcing, particularly in countries like Mexico, as highlighted in a study by Ruiz, Barroso, and Sarkis (2017).</w:t>
      </w:r>
    </w:p>
    <w:p w:rsidR="00992353" w:rsidRDefault="00A57FDA">
      <w:pPr>
        <w:pStyle w:val="Heading2"/>
        <w:spacing w:line="360" w:lineRule="auto"/>
        <w:jc w:val="both"/>
        <w:rPr>
          <w:rFonts w:ascii="Times New Roman" w:hAnsi="Times New Roman" w:cs="Times New Roman"/>
          <w:b/>
          <w:color w:val="auto"/>
          <w:sz w:val="24"/>
          <w:szCs w:val="24"/>
        </w:rPr>
      </w:pPr>
      <w:bookmarkStart w:id="31" w:name="_Toc163662147"/>
      <w:r>
        <w:rPr>
          <w:rFonts w:ascii="Times New Roman" w:hAnsi="Times New Roman" w:cs="Times New Roman"/>
          <w:b/>
          <w:color w:val="auto"/>
          <w:sz w:val="24"/>
          <w:szCs w:val="24"/>
        </w:rPr>
        <w:t>2.3.5 Competitive pressure</w:t>
      </w:r>
      <w:bookmarkEnd w:id="31"/>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Boyson and Konchar (2006), competitive pressures play a significant role in driving companies to engage in global sourcing, with the level of pressure varying across different industries, particularly affecting hig</w:t>
      </w:r>
      <w:r>
        <w:rPr>
          <w:rFonts w:ascii="Times New Roman" w:hAnsi="Times New Roman" w:cs="Times New Roman"/>
          <w:sz w:val="24"/>
          <w:szCs w:val="24"/>
        </w:rPr>
        <w:t>h-tech sectors. As the competitive landscape evolves from domestic markets to a broader global arena, companies are compelled to embrace new strategies for global competition (Michael Porter, 1979). Kobate and Sahay (2007) further underscored that companie</w:t>
      </w:r>
      <w:r>
        <w:rPr>
          <w:rFonts w:ascii="Times New Roman" w:hAnsi="Times New Roman" w:cs="Times New Roman"/>
          <w:sz w:val="24"/>
          <w:szCs w:val="24"/>
        </w:rPr>
        <w:t>s are more inclined to pursue global sourcing when confronted with competition from low-cost countries.</w:t>
      </w:r>
    </w:p>
    <w:p w:rsidR="00992353" w:rsidRDefault="00A57FDA">
      <w:pPr>
        <w:pStyle w:val="Heading2"/>
        <w:spacing w:line="360" w:lineRule="auto"/>
        <w:jc w:val="both"/>
        <w:rPr>
          <w:rFonts w:ascii="Times New Roman" w:hAnsi="Times New Roman" w:cs="Times New Roman"/>
          <w:b/>
          <w:color w:val="auto"/>
          <w:sz w:val="24"/>
          <w:szCs w:val="24"/>
        </w:rPr>
      </w:pPr>
      <w:bookmarkStart w:id="32" w:name="_Toc163662148"/>
      <w:r>
        <w:rPr>
          <w:rFonts w:ascii="Times New Roman" w:hAnsi="Times New Roman" w:cs="Times New Roman"/>
          <w:b/>
          <w:color w:val="auto"/>
          <w:sz w:val="24"/>
          <w:szCs w:val="24"/>
        </w:rPr>
        <w:t>2.3.6 Customer preferences</w:t>
      </w:r>
      <w:bookmarkEnd w:id="32"/>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Marketers are facing increasing pressure to innovate and provide value in order to attract and retain customers within a glob</w:t>
      </w:r>
      <w:r>
        <w:rPr>
          <w:rFonts w:ascii="Times New Roman" w:hAnsi="Times New Roman" w:cs="Times New Roman"/>
          <w:sz w:val="24"/>
          <w:szCs w:val="24"/>
        </w:rPr>
        <w:t>al consumer base, as noted by Kotler and Keller (2012). Additionally, the study by Kumar, Petersen, and Rangan (2004) revealed that consumer preferences for foreign goods could drive organizations to engage in global sourcing to meet these preferences. The</w:t>
      </w:r>
      <w:r>
        <w:rPr>
          <w:rFonts w:ascii="Times New Roman" w:hAnsi="Times New Roman" w:cs="Times New Roman"/>
          <w:sz w:val="24"/>
          <w:szCs w:val="24"/>
        </w:rPr>
        <w:t xml:space="preserve"> evolving demand and preferences of consumers play a crucial role in driving global sourcing strategies, requiring organizations to adapt to these changes to remain competitive in the global market. To leverage global sourcing effectively, companies must o</w:t>
      </w:r>
      <w:r>
        <w:rPr>
          <w:rFonts w:ascii="Times New Roman" w:hAnsi="Times New Roman" w:cs="Times New Roman"/>
          <w:sz w:val="24"/>
          <w:szCs w:val="24"/>
        </w:rPr>
        <w:t>ffer a personalized experience that reflects consideration for the opinions and tastes of their customers.</w:t>
      </w:r>
    </w:p>
    <w:p w:rsidR="00992353" w:rsidRDefault="00A57FDA">
      <w:pPr>
        <w:pStyle w:val="Heading2"/>
        <w:spacing w:line="360" w:lineRule="auto"/>
        <w:jc w:val="both"/>
        <w:rPr>
          <w:rFonts w:ascii="Times New Roman" w:hAnsi="Times New Roman" w:cs="Times New Roman"/>
          <w:b/>
          <w:color w:val="auto"/>
          <w:sz w:val="24"/>
          <w:szCs w:val="24"/>
        </w:rPr>
      </w:pPr>
      <w:bookmarkStart w:id="33" w:name="_Toc163662149"/>
      <w:r>
        <w:rPr>
          <w:rFonts w:ascii="Times New Roman" w:hAnsi="Times New Roman" w:cs="Times New Roman"/>
          <w:b/>
          <w:color w:val="auto"/>
          <w:sz w:val="24"/>
          <w:szCs w:val="24"/>
        </w:rPr>
        <w:t>2.3.7 Lack of resources locally</w:t>
      </w:r>
      <w:bookmarkEnd w:id="33"/>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 scarcity of resources domestically can drive businesses to seek talent and resources abroad, as highlighted by Thom</w:t>
      </w:r>
      <w:r>
        <w:rPr>
          <w:rFonts w:ascii="Times New Roman" w:hAnsi="Times New Roman" w:cs="Times New Roman"/>
          <w:sz w:val="24"/>
          <w:szCs w:val="24"/>
        </w:rPr>
        <w:t>as L. Friedman in "The World Is Flat" (2005). When local resources are inadequate, companies may be motivated to engage in global sourcing to procure supplies and services from international suppliers. The lack of skilled labour in the home country can als</w:t>
      </w:r>
      <w:r>
        <w:rPr>
          <w:rFonts w:ascii="Times New Roman" w:hAnsi="Times New Roman" w:cs="Times New Roman"/>
          <w:sz w:val="24"/>
          <w:szCs w:val="24"/>
        </w:rPr>
        <w:t xml:space="preserve">o prompt companies to source internationally, as noted by Kumar, Petersen, and Rangan (2004). Through global sourcing, businesses can access resources </w:t>
      </w:r>
      <w:r>
        <w:rPr>
          <w:rFonts w:ascii="Times New Roman" w:hAnsi="Times New Roman" w:cs="Times New Roman"/>
          <w:sz w:val="24"/>
          <w:szCs w:val="24"/>
        </w:rPr>
        <w:lastRenderedPageBreak/>
        <w:t>that may be costly or unattainable domestically, while also mitigating risks associated with relying sole</w:t>
      </w:r>
      <w:r>
        <w:rPr>
          <w:rFonts w:ascii="Times New Roman" w:hAnsi="Times New Roman" w:cs="Times New Roman"/>
          <w:sz w:val="24"/>
          <w:szCs w:val="24"/>
        </w:rPr>
        <w:t>ly on one supplier, particularly in the face of resource shortages, supply chain disruptions, and geographical uncertainties.</w:t>
      </w:r>
    </w:p>
    <w:p w:rsidR="00992353" w:rsidRDefault="00A57FDA">
      <w:pPr>
        <w:pStyle w:val="Heading2"/>
        <w:spacing w:line="360" w:lineRule="auto"/>
        <w:jc w:val="both"/>
        <w:rPr>
          <w:rFonts w:ascii="Times New Roman" w:hAnsi="Times New Roman" w:cs="Times New Roman"/>
          <w:b/>
          <w:color w:val="auto"/>
          <w:sz w:val="24"/>
          <w:szCs w:val="24"/>
        </w:rPr>
      </w:pPr>
      <w:bookmarkStart w:id="34" w:name="_Toc163662150"/>
      <w:r>
        <w:rPr>
          <w:rFonts w:ascii="Times New Roman" w:hAnsi="Times New Roman" w:cs="Times New Roman"/>
          <w:b/>
          <w:color w:val="auto"/>
          <w:sz w:val="24"/>
          <w:szCs w:val="24"/>
        </w:rPr>
        <w:t>2.4 The impact of global sourcing on organisational performance</w:t>
      </w:r>
      <w:bookmarkEnd w:id="34"/>
    </w:p>
    <w:p w:rsidR="00992353" w:rsidRDefault="00A57FDA">
      <w:pPr>
        <w:pStyle w:val="Heading2"/>
        <w:spacing w:line="360" w:lineRule="auto"/>
        <w:jc w:val="both"/>
        <w:rPr>
          <w:rFonts w:ascii="Times New Roman" w:hAnsi="Times New Roman" w:cs="Times New Roman"/>
          <w:b/>
          <w:color w:val="auto"/>
          <w:sz w:val="24"/>
          <w:szCs w:val="24"/>
        </w:rPr>
      </w:pPr>
      <w:bookmarkStart w:id="35" w:name="_Toc163662151"/>
      <w:r>
        <w:rPr>
          <w:rFonts w:ascii="Times New Roman" w:hAnsi="Times New Roman" w:cs="Times New Roman"/>
          <w:b/>
          <w:color w:val="auto"/>
          <w:sz w:val="24"/>
          <w:szCs w:val="24"/>
        </w:rPr>
        <w:t>2.4.1 Market expansion</w:t>
      </w:r>
      <w:bookmarkEnd w:id="35"/>
    </w:p>
    <w:p w:rsidR="00992353" w:rsidRDefault="00A57FDA">
      <w:pPr>
        <w:spacing w:after="52" w:line="360" w:lineRule="auto"/>
        <w:jc w:val="both"/>
        <w:rPr>
          <w:rFonts w:ascii="Times New Roman" w:hAnsi="Times New Roman" w:cs="Times New Roman"/>
          <w:sz w:val="24"/>
          <w:szCs w:val="24"/>
        </w:rPr>
      </w:pPr>
      <w:r>
        <w:rPr>
          <w:rFonts w:ascii="Times New Roman" w:hAnsi="Times New Roman" w:cs="Times New Roman"/>
          <w:sz w:val="24"/>
          <w:szCs w:val="24"/>
        </w:rPr>
        <w:t>According to Petersen, Kumar, and Rangan</w:t>
      </w:r>
      <w:r>
        <w:rPr>
          <w:rFonts w:ascii="Times New Roman" w:hAnsi="Times New Roman" w:cs="Times New Roman"/>
          <w:sz w:val="24"/>
          <w:szCs w:val="24"/>
        </w:rPr>
        <w:t xml:space="preserve"> (2007), engaging in global sourcing can enable companies to expand into new markets and gain a significant market share. Additionally, a study by Cavusgil and Zou (1993) supports the notion that global sourcing can facilitate market expansion, as organiza</w:t>
      </w:r>
      <w:r>
        <w:rPr>
          <w:rFonts w:ascii="Times New Roman" w:hAnsi="Times New Roman" w:cs="Times New Roman"/>
          <w:sz w:val="24"/>
          <w:szCs w:val="24"/>
        </w:rPr>
        <w:t>tions that engage in global sourcing gain access to new markets, new customers, and improved market penetration. By leveraging global sourcing, businesses can reduce costs by accessing new markets and engaging with suppliers who are often more cost-effecti</w:t>
      </w:r>
      <w:r>
        <w:rPr>
          <w:rFonts w:ascii="Times New Roman" w:hAnsi="Times New Roman" w:cs="Times New Roman"/>
          <w:sz w:val="24"/>
          <w:szCs w:val="24"/>
        </w:rPr>
        <w:t>ve than domestic ones. This cost-saving aspect allows companies to allocate the saved resources to enhance productivity (Anja Kuckez, 2009). Utilizing this sourcing approach, companies can access affordable resources, manufacturing capabilities, low-cost s</w:t>
      </w:r>
      <w:r>
        <w:rPr>
          <w:rFonts w:ascii="Times New Roman" w:hAnsi="Times New Roman" w:cs="Times New Roman"/>
          <w:sz w:val="24"/>
          <w:szCs w:val="24"/>
        </w:rPr>
        <w:t>killed personnel, and higher cost efficiencies, all of which contribute to improved cost-saving performance. Successful implementation of a global sourcing strategy should result in reduced production and procurement expenses, thereby enhancing financial p</w:t>
      </w:r>
      <w:r>
        <w:rPr>
          <w:rFonts w:ascii="Times New Roman" w:hAnsi="Times New Roman" w:cs="Times New Roman"/>
          <w:sz w:val="24"/>
          <w:szCs w:val="24"/>
        </w:rPr>
        <w:t>erformance and profitability (Smith, 2020). A well-executed global sourcing strategy can have a positive impact on overall company performance by facilitating market expansion and strengthening customer relationships (Wilson &amp; Smith, 2020).</w:t>
      </w:r>
    </w:p>
    <w:p w:rsidR="00992353" w:rsidRDefault="00A57FDA">
      <w:pPr>
        <w:pStyle w:val="Heading2"/>
        <w:spacing w:line="360" w:lineRule="auto"/>
        <w:jc w:val="both"/>
        <w:rPr>
          <w:rFonts w:ascii="Times New Roman" w:hAnsi="Times New Roman" w:cs="Times New Roman"/>
          <w:b/>
          <w:color w:val="auto"/>
          <w:sz w:val="24"/>
          <w:szCs w:val="24"/>
        </w:rPr>
      </w:pPr>
      <w:bookmarkStart w:id="36" w:name="_Toc163662152"/>
      <w:r>
        <w:rPr>
          <w:rFonts w:ascii="Times New Roman" w:hAnsi="Times New Roman" w:cs="Times New Roman"/>
          <w:b/>
          <w:color w:val="auto"/>
          <w:sz w:val="24"/>
          <w:szCs w:val="24"/>
        </w:rPr>
        <w:t>2.4.2 Adherence</w:t>
      </w:r>
      <w:r>
        <w:rPr>
          <w:rFonts w:ascii="Times New Roman" w:hAnsi="Times New Roman" w:cs="Times New Roman"/>
          <w:b/>
          <w:color w:val="auto"/>
          <w:sz w:val="24"/>
          <w:szCs w:val="24"/>
        </w:rPr>
        <w:t xml:space="preserve"> to regulations and industry standards</w:t>
      </w:r>
      <w:bookmarkEnd w:id="36"/>
    </w:p>
    <w:p w:rsidR="00992353" w:rsidRDefault="00A57FDA">
      <w:pPr>
        <w:spacing w:after="52" w:line="360" w:lineRule="auto"/>
        <w:jc w:val="both"/>
        <w:rPr>
          <w:rFonts w:ascii="Times New Roman" w:hAnsi="Times New Roman" w:cs="Times New Roman"/>
          <w:sz w:val="24"/>
          <w:szCs w:val="24"/>
        </w:rPr>
      </w:pPr>
      <w:r>
        <w:rPr>
          <w:rFonts w:ascii="Times New Roman" w:hAnsi="Times New Roman" w:cs="Times New Roman"/>
          <w:sz w:val="24"/>
          <w:szCs w:val="24"/>
        </w:rPr>
        <w:t>Engaging in global sourcing allows companies to ensure compliance with industry standards and regulations while maintaining and enhancing product quality. Fesmire and Gaynor (2007) emphasize that global sourcing serve</w:t>
      </w:r>
      <w:r>
        <w:rPr>
          <w:rFonts w:ascii="Times New Roman" w:hAnsi="Times New Roman" w:cs="Times New Roman"/>
          <w:sz w:val="24"/>
          <w:szCs w:val="24"/>
        </w:rPr>
        <w:t xml:space="preserve">s as a method for companies to uphold industry standards, which is crucial for maintaining a positive reputation and competitive position. Poor product quality can lead to revenue loss and dissatisfied customers, underscoring the importance of adhering to </w:t>
      </w:r>
      <w:r>
        <w:rPr>
          <w:rFonts w:ascii="Times New Roman" w:hAnsi="Times New Roman" w:cs="Times New Roman"/>
          <w:sz w:val="24"/>
          <w:szCs w:val="24"/>
        </w:rPr>
        <w:t xml:space="preserve">rules and regulations. Assessing the impact of global sourcing on improved product quality and compliance with industry standards entails examining product quality and defect rates (Brown &amp; Johnson, 2021). Moreover, </w:t>
      </w:r>
      <w:r>
        <w:rPr>
          <w:rFonts w:ascii="Times New Roman" w:hAnsi="Times New Roman" w:cs="Times New Roman"/>
          <w:sz w:val="24"/>
          <w:szCs w:val="24"/>
        </w:rPr>
        <w:lastRenderedPageBreak/>
        <w:t>high-quality products can result in prod</w:t>
      </w:r>
      <w:r>
        <w:rPr>
          <w:rFonts w:ascii="Times New Roman" w:hAnsi="Times New Roman" w:cs="Times New Roman"/>
          <w:sz w:val="24"/>
          <w:szCs w:val="24"/>
        </w:rPr>
        <w:t>uctivity gains and cost savings, ultimately influencing an organization's success (Hultman, Orrt, and Aspelund, 2014).</w:t>
      </w:r>
    </w:p>
    <w:p w:rsidR="00992353" w:rsidRDefault="00A57FDA">
      <w:pPr>
        <w:pStyle w:val="Heading2"/>
        <w:spacing w:line="360" w:lineRule="auto"/>
        <w:jc w:val="both"/>
        <w:rPr>
          <w:rFonts w:ascii="Times New Roman" w:hAnsi="Times New Roman" w:cs="Times New Roman"/>
          <w:b/>
          <w:color w:val="auto"/>
          <w:sz w:val="24"/>
          <w:szCs w:val="24"/>
        </w:rPr>
      </w:pPr>
      <w:bookmarkStart w:id="37" w:name="_Toc163662153"/>
      <w:r>
        <w:rPr>
          <w:rFonts w:ascii="Times New Roman" w:hAnsi="Times New Roman" w:cs="Times New Roman"/>
          <w:b/>
          <w:color w:val="auto"/>
          <w:sz w:val="24"/>
          <w:szCs w:val="24"/>
        </w:rPr>
        <w:t>2.4.3 Supplier performance</w:t>
      </w:r>
      <w:bookmarkEnd w:id="37"/>
      <w:r>
        <w:rPr>
          <w:rFonts w:ascii="Times New Roman" w:hAnsi="Times New Roman" w:cs="Times New Roman"/>
          <w:b/>
          <w:color w:val="auto"/>
          <w:sz w:val="24"/>
          <w:szCs w:val="24"/>
        </w:rPr>
        <w:t xml:space="preserve"> </w:t>
      </w:r>
    </w:p>
    <w:p w:rsidR="00992353" w:rsidRDefault="00A57FDA">
      <w:pPr>
        <w:spacing w:after="52" w:line="360" w:lineRule="auto"/>
        <w:jc w:val="both"/>
        <w:rPr>
          <w:rFonts w:ascii="Times New Roman" w:hAnsi="Times New Roman" w:cs="Times New Roman"/>
          <w:sz w:val="24"/>
          <w:szCs w:val="24"/>
        </w:rPr>
      </w:pPr>
      <w:r>
        <w:rPr>
          <w:rFonts w:ascii="Times New Roman" w:hAnsi="Times New Roman" w:cs="Times New Roman"/>
          <w:sz w:val="24"/>
          <w:szCs w:val="24"/>
        </w:rPr>
        <w:t>The effectiveness of global sourcing is heavily reliant on supplier performance, which directly influences organizational performance through its impact on supply chain reliability and product availability (Davis, 2018). According to Harland and Golicic (2</w:t>
      </w:r>
      <w:r>
        <w:rPr>
          <w:rFonts w:ascii="Times New Roman" w:hAnsi="Times New Roman" w:cs="Times New Roman"/>
          <w:sz w:val="24"/>
          <w:szCs w:val="24"/>
        </w:rPr>
        <w:t>006), favourable supplier performance can positively affect a company's financial performance by yielding cost savings and improved product quality, leading to increased sales. When evaluating the impact of global sourcing on organizational performance, it</w:t>
      </w:r>
      <w:r>
        <w:rPr>
          <w:rFonts w:ascii="Times New Roman" w:hAnsi="Times New Roman" w:cs="Times New Roman"/>
          <w:sz w:val="24"/>
          <w:szCs w:val="24"/>
        </w:rPr>
        <w:t xml:space="preserve"> is essential to consider factors such as defect rates and supplier lead times. Global sourcing has the potential to enhance supplier performance in terms of delivering quality products and meeting delivery timelines, thereby fostering improved relationshi</w:t>
      </w:r>
      <w:r>
        <w:rPr>
          <w:rFonts w:ascii="Times New Roman" w:hAnsi="Times New Roman" w:cs="Times New Roman"/>
          <w:sz w:val="24"/>
          <w:szCs w:val="24"/>
        </w:rPr>
        <w:t>ps between the company and its suppliers.</w:t>
      </w:r>
    </w:p>
    <w:p w:rsidR="00992353" w:rsidRDefault="00A57FDA">
      <w:pPr>
        <w:pStyle w:val="Heading2"/>
        <w:spacing w:line="360" w:lineRule="auto"/>
        <w:jc w:val="both"/>
        <w:rPr>
          <w:rFonts w:ascii="Times New Roman" w:hAnsi="Times New Roman" w:cs="Times New Roman"/>
          <w:b/>
          <w:color w:val="auto"/>
          <w:sz w:val="24"/>
          <w:szCs w:val="24"/>
        </w:rPr>
      </w:pPr>
      <w:bookmarkStart w:id="38" w:name="_Toc163662154"/>
      <w:r>
        <w:rPr>
          <w:rFonts w:ascii="Times New Roman" w:hAnsi="Times New Roman" w:cs="Times New Roman"/>
          <w:b/>
          <w:color w:val="auto"/>
          <w:sz w:val="24"/>
          <w:szCs w:val="24"/>
        </w:rPr>
        <w:t>2.4.4 Technological advancement</w:t>
      </w:r>
      <w:bookmarkEnd w:id="38"/>
      <w:r>
        <w:rPr>
          <w:rFonts w:ascii="Times New Roman" w:hAnsi="Times New Roman" w:cs="Times New Roman"/>
          <w:b/>
          <w:color w:val="auto"/>
          <w:sz w:val="24"/>
          <w:szCs w:val="24"/>
        </w:rPr>
        <w:t xml:space="preserve"> </w:t>
      </w:r>
    </w:p>
    <w:p w:rsidR="00992353" w:rsidRDefault="00A57FDA">
      <w:pPr>
        <w:spacing w:after="52" w:line="360" w:lineRule="auto"/>
        <w:jc w:val="both"/>
        <w:rPr>
          <w:rFonts w:ascii="Times New Roman" w:hAnsi="Times New Roman" w:cs="Times New Roman"/>
          <w:sz w:val="24"/>
          <w:szCs w:val="24"/>
        </w:rPr>
      </w:pPr>
      <w:r>
        <w:rPr>
          <w:rFonts w:ascii="Times New Roman" w:hAnsi="Times New Roman" w:cs="Times New Roman"/>
          <w:sz w:val="24"/>
          <w:szCs w:val="24"/>
        </w:rPr>
        <w:t>In a study conducted by Wagner, Kroos, and Buckley (2016), data from over 1500 firms across more than 20 countries was analysed to explore the impact of global sourcing on technolog</w:t>
      </w:r>
      <w:r>
        <w:rPr>
          <w:rFonts w:ascii="Times New Roman" w:hAnsi="Times New Roman" w:cs="Times New Roman"/>
          <w:sz w:val="24"/>
          <w:szCs w:val="24"/>
        </w:rPr>
        <w:t>ical advancement. The findings revealed that firms involved in global sourcing experienced increased innovation. Global sourcing as a sourcing strategy exposes many businesses to new technologies, which can be integral to their operations (Telgen, 2004). T</w:t>
      </w:r>
      <w:r>
        <w:rPr>
          <w:rFonts w:ascii="Times New Roman" w:hAnsi="Times New Roman" w:cs="Times New Roman"/>
          <w:sz w:val="24"/>
          <w:szCs w:val="24"/>
        </w:rPr>
        <w:t>hrough reduced labor costs and enhanced productivity from advanced technology, companies can increase their output within a given timeframe, meeting consumer demands and boosting revenues by operating at maximum capacity, thereby enhancing organizational p</w:t>
      </w:r>
      <w:r>
        <w:rPr>
          <w:rFonts w:ascii="Times New Roman" w:hAnsi="Times New Roman" w:cs="Times New Roman"/>
          <w:sz w:val="24"/>
          <w:szCs w:val="24"/>
        </w:rPr>
        <w:t>erformance. Furthermore, when businesses outsource services, local employees have the opportunity to receive training, gaining access to new skills that can streamline their work and improve organizational efficiency, ultimately leading to heightened produ</w:t>
      </w:r>
      <w:r>
        <w:rPr>
          <w:rFonts w:ascii="Times New Roman" w:hAnsi="Times New Roman" w:cs="Times New Roman"/>
          <w:sz w:val="24"/>
          <w:szCs w:val="24"/>
        </w:rPr>
        <w:t>ctivity (Schneider, 2006). Businesses opt for global sourcing because certain local suppliers may be unable to produce the necessary resources in sufficient quantities, hindering their ability to invest and maintain competitiveness.</w:t>
      </w:r>
    </w:p>
    <w:p w:rsidR="00992353" w:rsidRDefault="00A57FDA">
      <w:pPr>
        <w:pStyle w:val="Heading2"/>
        <w:spacing w:line="360" w:lineRule="auto"/>
        <w:jc w:val="both"/>
        <w:rPr>
          <w:rFonts w:ascii="Times New Roman" w:hAnsi="Times New Roman" w:cs="Times New Roman"/>
          <w:b/>
          <w:color w:val="auto"/>
          <w:sz w:val="24"/>
          <w:szCs w:val="24"/>
        </w:rPr>
      </w:pPr>
      <w:bookmarkStart w:id="39" w:name="_Toc163662155"/>
      <w:r>
        <w:rPr>
          <w:rFonts w:ascii="Times New Roman" w:hAnsi="Times New Roman" w:cs="Times New Roman"/>
          <w:b/>
          <w:color w:val="auto"/>
          <w:sz w:val="24"/>
          <w:szCs w:val="24"/>
        </w:rPr>
        <w:lastRenderedPageBreak/>
        <w:t>2.4.5 Access to raw mat</w:t>
      </w:r>
      <w:r>
        <w:rPr>
          <w:rFonts w:ascii="Times New Roman" w:hAnsi="Times New Roman" w:cs="Times New Roman"/>
          <w:b/>
          <w:color w:val="auto"/>
          <w:sz w:val="24"/>
          <w:szCs w:val="24"/>
        </w:rPr>
        <w:t>erials</w:t>
      </w:r>
      <w:bookmarkEnd w:id="39"/>
      <w:r>
        <w:rPr>
          <w:rFonts w:ascii="Times New Roman" w:hAnsi="Times New Roman" w:cs="Times New Roman"/>
          <w:b/>
          <w:color w:val="auto"/>
          <w:sz w:val="24"/>
          <w:szCs w:val="24"/>
        </w:rPr>
        <w:t xml:space="preserve"> </w:t>
      </w:r>
    </w:p>
    <w:p w:rsidR="00992353" w:rsidRDefault="00A57FDA">
      <w:pPr>
        <w:spacing w:after="52" w:line="360" w:lineRule="auto"/>
        <w:jc w:val="both"/>
        <w:rPr>
          <w:rFonts w:ascii="Times New Roman" w:hAnsi="Times New Roman" w:cs="Times New Roman"/>
          <w:sz w:val="24"/>
          <w:szCs w:val="24"/>
        </w:rPr>
      </w:pPr>
      <w:r>
        <w:rPr>
          <w:rFonts w:ascii="Times New Roman" w:hAnsi="Times New Roman" w:cs="Times New Roman"/>
          <w:sz w:val="24"/>
          <w:szCs w:val="24"/>
        </w:rPr>
        <w:t>Global sourcing can enhance access to raw materials, resulting in lower costs and quality, as highlighted by Karaesmen and Toktay (2015). This access to a diverse range of materials can also contribute to the company's flexibility and adaptability.</w:t>
      </w:r>
      <w:r>
        <w:rPr>
          <w:rFonts w:ascii="Times New Roman" w:hAnsi="Times New Roman" w:cs="Times New Roman"/>
          <w:sz w:val="24"/>
          <w:szCs w:val="24"/>
        </w:rPr>
        <w:t xml:space="preserve"> Furthermore, global sourcing facilitates engagement with new suppliers and increases supply chain visibility, as noted by Xun and Davis (2016). Despite the abundance of options available to consumers, the importance of quality remains significant. High-qu</w:t>
      </w:r>
      <w:r>
        <w:rPr>
          <w:rFonts w:ascii="Times New Roman" w:hAnsi="Times New Roman" w:cs="Times New Roman"/>
          <w:sz w:val="24"/>
          <w:szCs w:val="24"/>
        </w:rPr>
        <w:t>ality products not only reduce the risk and expense of replacing defective goods but also contribute to customer satisfaction and loyalty. Additionally, obtaining accreditation with an established quality standard allows businesses to establish a reputatio</w:t>
      </w:r>
      <w:r>
        <w:rPr>
          <w:rFonts w:ascii="Times New Roman" w:hAnsi="Times New Roman" w:cs="Times New Roman"/>
          <w:sz w:val="24"/>
          <w:szCs w:val="24"/>
        </w:rPr>
        <w:t>n for excellence (Tim, 2016). Many firms emphasize the superior quality of products produced abroad compared to those made domestically, often attributed to supplier investments in technology and their ability to attract international business. Access to i</w:t>
      </w:r>
      <w:r>
        <w:rPr>
          <w:rFonts w:ascii="Times New Roman" w:hAnsi="Times New Roman" w:cs="Times New Roman"/>
          <w:sz w:val="24"/>
          <w:szCs w:val="24"/>
        </w:rPr>
        <w:t>tems sourced abroad can raise awareness among domestic consumers, providing the company with an opportunity to surpass its rivals for market dominance.</w:t>
      </w:r>
    </w:p>
    <w:p w:rsidR="00992353" w:rsidRDefault="00A57FDA">
      <w:pPr>
        <w:pStyle w:val="Heading2"/>
        <w:spacing w:line="360" w:lineRule="auto"/>
        <w:jc w:val="both"/>
        <w:rPr>
          <w:rFonts w:ascii="Times New Roman" w:hAnsi="Times New Roman" w:cs="Times New Roman"/>
          <w:b/>
          <w:color w:val="auto"/>
          <w:sz w:val="24"/>
          <w:szCs w:val="24"/>
        </w:rPr>
      </w:pPr>
      <w:bookmarkStart w:id="40" w:name="_Toc163662156"/>
      <w:r>
        <w:rPr>
          <w:rFonts w:ascii="Times New Roman" w:hAnsi="Times New Roman" w:cs="Times New Roman"/>
          <w:b/>
          <w:color w:val="auto"/>
          <w:sz w:val="24"/>
          <w:szCs w:val="24"/>
        </w:rPr>
        <w:t>2.4.6 Competitive advantages</w:t>
      </w:r>
      <w:bookmarkEnd w:id="40"/>
    </w:p>
    <w:p w:rsidR="00992353" w:rsidRDefault="00A57FDA">
      <w:pPr>
        <w:spacing w:after="52" w:line="360" w:lineRule="auto"/>
        <w:jc w:val="both"/>
        <w:rPr>
          <w:rFonts w:ascii="Times New Roman" w:hAnsi="Times New Roman" w:cs="Times New Roman"/>
          <w:sz w:val="24"/>
          <w:szCs w:val="24"/>
        </w:rPr>
      </w:pPr>
      <w:r>
        <w:rPr>
          <w:rFonts w:ascii="Times New Roman" w:hAnsi="Times New Roman" w:cs="Times New Roman"/>
          <w:sz w:val="24"/>
          <w:szCs w:val="24"/>
        </w:rPr>
        <w:t>Engaging in global sourcing can provide the company with a competitive adva</w:t>
      </w:r>
      <w:r>
        <w:rPr>
          <w:rFonts w:ascii="Times New Roman" w:hAnsi="Times New Roman" w:cs="Times New Roman"/>
          <w:sz w:val="24"/>
          <w:szCs w:val="24"/>
        </w:rPr>
        <w:t>ntage by enabling the quicker and more cost-effective creation of new products compared to its competitors. According to Jay Barney (1991), an organization can gain a competitive edge in the market by developing resources and competencies that its rivals c</w:t>
      </w:r>
      <w:r>
        <w:rPr>
          <w:rFonts w:ascii="Times New Roman" w:hAnsi="Times New Roman" w:cs="Times New Roman"/>
          <w:sz w:val="24"/>
          <w:szCs w:val="24"/>
        </w:rPr>
        <w:t>annot replicate or match. Reduced production costs will lead to increased profits, ultimately enhancing the business's performance.</w:t>
      </w:r>
    </w:p>
    <w:p w:rsidR="00992353" w:rsidRDefault="00A57FDA">
      <w:pPr>
        <w:pStyle w:val="Heading2"/>
        <w:spacing w:line="360" w:lineRule="auto"/>
        <w:jc w:val="both"/>
        <w:rPr>
          <w:rFonts w:ascii="Times New Roman" w:hAnsi="Times New Roman" w:cs="Times New Roman"/>
          <w:b/>
          <w:color w:val="auto"/>
          <w:sz w:val="24"/>
          <w:szCs w:val="24"/>
        </w:rPr>
      </w:pPr>
      <w:bookmarkStart w:id="41" w:name="_Toc163662157"/>
      <w:r>
        <w:rPr>
          <w:rFonts w:ascii="Times New Roman" w:hAnsi="Times New Roman" w:cs="Times New Roman"/>
          <w:b/>
          <w:color w:val="auto"/>
          <w:sz w:val="24"/>
          <w:szCs w:val="24"/>
        </w:rPr>
        <w:t>2.5 Critical success factors of global sourcing</w:t>
      </w:r>
      <w:bookmarkEnd w:id="41"/>
      <w:r>
        <w:rPr>
          <w:rFonts w:ascii="Times New Roman" w:hAnsi="Times New Roman" w:cs="Times New Roman"/>
          <w:b/>
          <w:color w:val="auto"/>
          <w:sz w:val="24"/>
          <w:szCs w:val="24"/>
        </w:rPr>
        <w:t xml:space="preserve"> </w:t>
      </w:r>
    </w:p>
    <w:p w:rsidR="00992353" w:rsidRDefault="00A57FDA">
      <w:pPr>
        <w:pStyle w:val="Heading1"/>
        <w:spacing w:line="360" w:lineRule="auto"/>
        <w:jc w:val="both"/>
        <w:rPr>
          <w:rFonts w:ascii="Times New Roman" w:hAnsi="Times New Roman" w:cs="Times New Roman"/>
          <w:b/>
          <w:color w:val="auto"/>
          <w:sz w:val="24"/>
          <w:szCs w:val="24"/>
        </w:rPr>
      </w:pPr>
      <w:bookmarkStart w:id="42" w:name="_Toc163662158"/>
      <w:r>
        <w:rPr>
          <w:rFonts w:ascii="Times New Roman" w:hAnsi="Times New Roman" w:cs="Times New Roman"/>
          <w:b/>
          <w:color w:val="auto"/>
          <w:sz w:val="24"/>
          <w:szCs w:val="24"/>
        </w:rPr>
        <w:t>2.5.1 Commitment of time and resources</w:t>
      </w:r>
      <w:bookmarkEnd w:id="42"/>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Rajagopal and Bernard (</w:t>
      </w:r>
      <w:r>
        <w:rPr>
          <w:rFonts w:ascii="Times New Roman" w:hAnsi="Times New Roman" w:cs="Times New Roman"/>
          <w:sz w:val="24"/>
          <w:szCs w:val="24"/>
        </w:rPr>
        <w:t>1994), establishing a successful global sourcing strategy necessitates a significant commitment of time and resources. According to resource-based theory (1991), a firm's resources are a source of competitive advantage, and the effective utilisation determ</w:t>
      </w:r>
      <w:r>
        <w:rPr>
          <w:rFonts w:ascii="Times New Roman" w:hAnsi="Times New Roman" w:cs="Times New Roman"/>
          <w:sz w:val="24"/>
          <w:szCs w:val="24"/>
        </w:rPr>
        <w:t xml:space="preserve">ines the potential for achieving higher performance. In the </w:t>
      </w:r>
      <w:r>
        <w:rPr>
          <w:rFonts w:ascii="Times New Roman" w:hAnsi="Times New Roman" w:cs="Times New Roman"/>
          <w:sz w:val="24"/>
          <w:szCs w:val="24"/>
        </w:rPr>
        <w:lastRenderedPageBreak/>
        <w:t>context of global sourcing, dedicating time and resources is crucial for overcoming challenges related to cultural differences and language barriers. Several studies (Teeratansirikool et al., 2010</w:t>
      </w:r>
      <w:r>
        <w:rPr>
          <w:rFonts w:ascii="Times New Roman" w:hAnsi="Times New Roman" w:cs="Times New Roman"/>
          <w:sz w:val="24"/>
          <w:szCs w:val="24"/>
        </w:rPr>
        <w:t>; Olumese, 2013) have indicated that companies willing to invest time and resources in global sourcing initiatives are more likely to achieve success. Additionally, Birou and Fawcett (1993) emphasized the necessity of adopting a long-term perspective and r</w:t>
      </w:r>
      <w:r>
        <w:rPr>
          <w:rFonts w:ascii="Times New Roman" w:hAnsi="Times New Roman" w:cs="Times New Roman"/>
          <w:sz w:val="24"/>
          <w:szCs w:val="24"/>
        </w:rPr>
        <w:t>eceiving top management support to ensure the commitment of resources for developing a global sourcing strategy. Furthermore, Fagan (1991) highlighted the importance of organizations making a long-term commitment to global sourcing to maximise the benefits</w:t>
      </w:r>
      <w:r>
        <w:rPr>
          <w:rFonts w:ascii="Times New Roman" w:hAnsi="Times New Roman" w:cs="Times New Roman"/>
          <w:sz w:val="24"/>
          <w:szCs w:val="24"/>
        </w:rPr>
        <w:t xml:space="preserve"> of the strategy, as short-term thinking can undermine its effectiveness. </w:t>
      </w:r>
    </w:p>
    <w:p w:rsidR="00992353" w:rsidRDefault="00A57FDA">
      <w:pPr>
        <w:pStyle w:val="Heading1"/>
        <w:spacing w:line="360" w:lineRule="auto"/>
        <w:jc w:val="both"/>
        <w:rPr>
          <w:rFonts w:ascii="Times New Roman" w:hAnsi="Times New Roman" w:cs="Times New Roman"/>
          <w:b/>
          <w:color w:val="auto"/>
          <w:sz w:val="24"/>
          <w:szCs w:val="24"/>
        </w:rPr>
      </w:pPr>
      <w:bookmarkStart w:id="43" w:name="_Toc163662159"/>
      <w:r>
        <w:rPr>
          <w:rFonts w:ascii="Times New Roman" w:hAnsi="Times New Roman" w:cs="Times New Roman"/>
          <w:b/>
          <w:color w:val="auto"/>
          <w:sz w:val="24"/>
          <w:szCs w:val="24"/>
        </w:rPr>
        <w:t>2.5.2 Qualified personnel</w:t>
      </w:r>
      <w:bookmarkEnd w:id="43"/>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In their research, Qrunfleh and Tarafdar (2014) emphasized the significance of qualified personnel in the success of global sourcing initiatives, noting th</w:t>
      </w:r>
      <w:r>
        <w:rPr>
          <w:rFonts w:ascii="Times New Roman" w:hAnsi="Times New Roman" w:cs="Times New Roman"/>
          <w:sz w:val="24"/>
          <w:szCs w:val="24"/>
        </w:rPr>
        <w:t>at such personnel can help companies overcome challenges related to business practices and regulatory issues. They highlighted that the specific skills and knowledge required for global sourcing differ from those needed for other sourcing methods, undersco</w:t>
      </w:r>
      <w:r>
        <w:rPr>
          <w:rFonts w:ascii="Times New Roman" w:hAnsi="Times New Roman" w:cs="Times New Roman"/>
          <w:sz w:val="24"/>
          <w:szCs w:val="24"/>
        </w:rPr>
        <w:t>ring the importance for organizations to ensure they have qualified personnel for this role. The research of Trent and Monczka (2003) and Monczka et al. (2008), who suggested that organizations should take measures to ensure that their personnel possess th</w:t>
      </w:r>
      <w:r>
        <w:rPr>
          <w:rFonts w:ascii="Times New Roman" w:hAnsi="Times New Roman" w:cs="Times New Roman"/>
          <w:sz w:val="24"/>
          <w:szCs w:val="24"/>
        </w:rPr>
        <w:t>e necessary qualifications for global sourcing to enhance the likelihood of success, supported this viewpoint. Additionally, a study by Shin and Zha (2004) revealed that companies with personnel possessing international experience are more likely to succee</w:t>
      </w:r>
      <w:r>
        <w:rPr>
          <w:rFonts w:ascii="Times New Roman" w:hAnsi="Times New Roman" w:cs="Times New Roman"/>
          <w:sz w:val="24"/>
          <w:szCs w:val="24"/>
        </w:rPr>
        <w:t>d in global sourcing. Furthermore, Elmuti and Kathawala (2001) found that cross-cultural management skills are essential for successful global sourcing, while Jun and Lam (2001) highlighted the crucial role of supply chain management skills, particularly i</w:t>
      </w:r>
      <w:r>
        <w:rPr>
          <w:rFonts w:ascii="Times New Roman" w:hAnsi="Times New Roman" w:cs="Times New Roman"/>
          <w:sz w:val="24"/>
          <w:szCs w:val="24"/>
        </w:rPr>
        <w:t>n the areas of risk management and supplier selection.</w:t>
      </w:r>
    </w:p>
    <w:p w:rsidR="00992353" w:rsidRDefault="00A57FDA">
      <w:pPr>
        <w:pStyle w:val="Heading1"/>
        <w:spacing w:line="360" w:lineRule="auto"/>
        <w:jc w:val="both"/>
        <w:rPr>
          <w:rFonts w:ascii="Times New Roman" w:hAnsi="Times New Roman" w:cs="Times New Roman"/>
          <w:b/>
          <w:color w:val="auto"/>
          <w:sz w:val="24"/>
          <w:szCs w:val="24"/>
        </w:rPr>
      </w:pPr>
      <w:bookmarkStart w:id="44" w:name="_Toc163662160"/>
      <w:r>
        <w:rPr>
          <w:rFonts w:ascii="Times New Roman" w:hAnsi="Times New Roman" w:cs="Times New Roman"/>
          <w:b/>
          <w:color w:val="auto"/>
          <w:sz w:val="24"/>
          <w:szCs w:val="24"/>
        </w:rPr>
        <w:t>2.5.3 Well defined global sourcing process</w:t>
      </w:r>
      <w:bookmarkEnd w:id="44"/>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Monczka's study in 2008 highlighted the significance of having a well-defined global sourcing process as a crucial factor in the success of an organization's </w:t>
      </w:r>
      <w:r>
        <w:rPr>
          <w:rFonts w:ascii="Times New Roman" w:hAnsi="Times New Roman" w:cs="Times New Roman"/>
          <w:sz w:val="24"/>
          <w:szCs w:val="24"/>
        </w:rPr>
        <w:t xml:space="preserve">global sourcing </w:t>
      </w:r>
      <w:r>
        <w:rPr>
          <w:rFonts w:ascii="Times New Roman" w:hAnsi="Times New Roman" w:cs="Times New Roman"/>
          <w:sz w:val="24"/>
          <w:szCs w:val="24"/>
        </w:rPr>
        <w:lastRenderedPageBreak/>
        <w:t>strategy. This process should be clear, well structured, and encompass defined goals and objectives, ultimately leading to cost efficiency, customer satisfaction, and improved supply chain management. According to Gattiker et al. (2017), co</w:t>
      </w:r>
      <w:r>
        <w:rPr>
          <w:rFonts w:ascii="Times New Roman" w:hAnsi="Times New Roman" w:cs="Times New Roman"/>
          <w:sz w:val="24"/>
          <w:szCs w:val="24"/>
        </w:rPr>
        <w:t xml:space="preserve">mpanies with a well-defined global sourcing process are more likely to achieve their objectives, mitigate risks associated with global sourcing, and address supply chain disruptions. Furthermore, Weber, Michel, and Fleisch (2008) emphasized the importance </w:t>
      </w:r>
      <w:r>
        <w:rPr>
          <w:rFonts w:ascii="Times New Roman" w:hAnsi="Times New Roman" w:cs="Times New Roman"/>
          <w:sz w:val="24"/>
          <w:szCs w:val="24"/>
        </w:rPr>
        <w:t>of companies adopting a holistic approach to global sourcing rather than focusing on individual aspects in isolation. A well-defined global sourcing process ensures the involvement of all stakeholders, from procurement to supply chain management, helping t</w:t>
      </w:r>
      <w:r>
        <w:rPr>
          <w:rFonts w:ascii="Times New Roman" w:hAnsi="Times New Roman" w:cs="Times New Roman"/>
          <w:sz w:val="24"/>
          <w:szCs w:val="24"/>
        </w:rPr>
        <w:t>he company establish clear responsibilities, lines of communication, and reduce the risk of misunderstandings (Tew, Hameri, and Mitchell, 2016).</w:t>
      </w:r>
    </w:p>
    <w:p w:rsidR="00992353" w:rsidRDefault="00A57FDA">
      <w:pPr>
        <w:pStyle w:val="Heading1"/>
        <w:spacing w:line="360" w:lineRule="auto"/>
        <w:jc w:val="both"/>
        <w:rPr>
          <w:rFonts w:ascii="Times New Roman" w:hAnsi="Times New Roman" w:cs="Times New Roman"/>
          <w:b/>
          <w:color w:val="auto"/>
          <w:sz w:val="24"/>
          <w:szCs w:val="24"/>
        </w:rPr>
      </w:pPr>
      <w:bookmarkStart w:id="45" w:name="_Toc163662161"/>
      <w:r>
        <w:rPr>
          <w:rFonts w:ascii="Times New Roman" w:hAnsi="Times New Roman" w:cs="Times New Roman"/>
          <w:b/>
          <w:color w:val="auto"/>
          <w:sz w:val="24"/>
          <w:szCs w:val="24"/>
        </w:rPr>
        <w:t>2.5.4 Organisational structure</w:t>
      </w:r>
      <w:bookmarkEnd w:id="45"/>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organizational structure plays a crucial role in supporting global sourcing</w:t>
      </w:r>
      <w:r>
        <w:rPr>
          <w:rFonts w:ascii="Times New Roman" w:hAnsi="Times New Roman" w:cs="Times New Roman"/>
          <w:sz w:val="24"/>
          <w:szCs w:val="24"/>
        </w:rPr>
        <w:t xml:space="preserve"> strategies. Ganesh and Dornier (2006) highlighted the importance of a centralized organizational structure for global sourcing, emphasizing its ability to manage the complexity and uncertainties associated with global sourcing. This structure requires the</w:t>
      </w:r>
      <w:r>
        <w:rPr>
          <w:rFonts w:ascii="Times New Roman" w:hAnsi="Times New Roman" w:cs="Times New Roman"/>
          <w:sz w:val="24"/>
          <w:szCs w:val="24"/>
        </w:rPr>
        <w:t xml:space="preserve"> presence of teams with the right knowledge, skills, and processes to support global sourcing. Choi Yu and Hong (2015) found that companies with strong structural systems and processes for global sourcing achieved higher levels of performance, including co</w:t>
      </w:r>
      <w:r>
        <w:rPr>
          <w:rFonts w:ascii="Times New Roman" w:hAnsi="Times New Roman" w:cs="Times New Roman"/>
          <w:sz w:val="24"/>
          <w:szCs w:val="24"/>
        </w:rPr>
        <w:t>st reduction and product quality, and demonstrated a greater ability to adapt to changing market conditions.</w:t>
      </w:r>
    </w:p>
    <w:p w:rsidR="00992353" w:rsidRDefault="00A57FDA">
      <w:pPr>
        <w:pStyle w:val="Heading1"/>
        <w:spacing w:line="360" w:lineRule="auto"/>
        <w:jc w:val="both"/>
        <w:rPr>
          <w:rFonts w:ascii="Times New Roman" w:hAnsi="Times New Roman" w:cs="Times New Roman"/>
          <w:b/>
          <w:color w:val="auto"/>
          <w:sz w:val="24"/>
          <w:szCs w:val="24"/>
        </w:rPr>
      </w:pPr>
      <w:bookmarkStart w:id="46" w:name="_Toc163662162"/>
      <w:r>
        <w:rPr>
          <w:rFonts w:ascii="Times New Roman" w:hAnsi="Times New Roman" w:cs="Times New Roman"/>
          <w:b/>
          <w:color w:val="auto"/>
          <w:sz w:val="24"/>
          <w:szCs w:val="24"/>
        </w:rPr>
        <w:t>2.5.5 International purchasing offices</w:t>
      </w:r>
      <w:bookmarkEnd w:id="46"/>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Monczka et al. (2008) emphasized the importance of international purchasing offices (IPOs) as a critical su</w:t>
      </w:r>
      <w:r>
        <w:rPr>
          <w:rFonts w:ascii="Times New Roman" w:hAnsi="Times New Roman" w:cs="Times New Roman"/>
          <w:sz w:val="24"/>
          <w:szCs w:val="24"/>
        </w:rPr>
        <w:t>ccess factor for global sourcing. These IPOs serve as procurement centre is that enhance communication and collaboration with suppliers, expediting the procurement process. According to Zhang and Zhang (2017), companies with IPOs can achieve cost reduction</w:t>
      </w:r>
      <w:r>
        <w:rPr>
          <w:rFonts w:ascii="Times New Roman" w:hAnsi="Times New Roman" w:cs="Times New Roman"/>
          <w:sz w:val="24"/>
          <w:szCs w:val="24"/>
        </w:rPr>
        <w:t xml:space="preserve">s as these offices negotiate better prices with suppliers due to their knowledge and experience. Additionally, Cai et al. (2018) suggested that IPOs could help organizations identify risks by monitoring local market conditions and understanding local </w:t>
      </w:r>
      <w:r>
        <w:rPr>
          <w:rFonts w:ascii="Times New Roman" w:hAnsi="Times New Roman" w:cs="Times New Roman"/>
          <w:sz w:val="24"/>
          <w:szCs w:val="24"/>
        </w:rPr>
        <w:lastRenderedPageBreak/>
        <w:t xml:space="preserve">laws </w:t>
      </w:r>
      <w:r>
        <w:rPr>
          <w:rFonts w:ascii="Times New Roman" w:hAnsi="Times New Roman" w:cs="Times New Roman"/>
          <w:sz w:val="24"/>
          <w:szCs w:val="24"/>
        </w:rPr>
        <w:t xml:space="preserve">and regulations. Furthermore, according to Erdem, Altan, and Bilkan (2010), IPOs have the capacity to provide market intelligence, establish relationships with suppliers, and negotiate better terms, ultimately improving coordination and communication with </w:t>
      </w:r>
      <w:r>
        <w:rPr>
          <w:rFonts w:ascii="Times New Roman" w:hAnsi="Times New Roman" w:cs="Times New Roman"/>
          <w:sz w:val="24"/>
          <w:szCs w:val="24"/>
        </w:rPr>
        <w:t>suppliers.</w:t>
      </w:r>
    </w:p>
    <w:p w:rsidR="00992353" w:rsidRDefault="00A57FDA">
      <w:pPr>
        <w:pStyle w:val="Heading1"/>
        <w:spacing w:line="360" w:lineRule="auto"/>
        <w:jc w:val="both"/>
        <w:rPr>
          <w:rFonts w:ascii="Times New Roman" w:hAnsi="Times New Roman" w:cs="Times New Roman"/>
          <w:b/>
          <w:color w:val="auto"/>
          <w:sz w:val="24"/>
          <w:szCs w:val="24"/>
        </w:rPr>
      </w:pPr>
      <w:bookmarkStart w:id="47" w:name="_Toc163662163"/>
      <w:r>
        <w:rPr>
          <w:rFonts w:ascii="Times New Roman" w:hAnsi="Times New Roman" w:cs="Times New Roman"/>
          <w:b/>
          <w:color w:val="auto"/>
          <w:sz w:val="24"/>
          <w:szCs w:val="24"/>
        </w:rPr>
        <w:t>2.5.6 Methodology for measuring cost and savings</w:t>
      </w:r>
      <w:bookmarkEnd w:id="47"/>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It is essential for companies to assess the benefits and savings derived from global sourcing, necessitating the establishment of a system to track and monitor savings, along with other benefits s</w:t>
      </w:r>
      <w:r>
        <w:rPr>
          <w:rFonts w:ascii="Times New Roman" w:hAnsi="Times New Roman" w:cs="Times New Roman"/>
          <w:sz w:val="24"/>
          <w:szCs w:val="24"/>
        </w:rPr>
        <w:t>uch as enhanced quality. Rajagopal and Bernard (1994) discovered that numerous organizations encountered challenges in measuring the efficiency of global sourcing. Furthermore, Lee, Gordon, and Liao (2005) emphasized the significance of measuring savings t</w:t>
      </w:r>
      <w:r>
        <w:rPr>
          <w:rFonts w:ascii="Times New Roman" w:hAnsi="Times New Roman" w:cs="Times New Roman"/>
          <w:sz w:val="24"/>
          <w:szCs w:val="24"/>
        </w:rPr>
        <w:t>hrough statistical methods, specifically regression analysis. Therefore, it is crucial for organizations to measure and assess the effectiveness of their global sourcing initiatives.</w:t>
      </w:r>
    </w:p>
    <w:p w:rsidR="00992353" w:rsidRDefault="00A57FDA">
      <w:pPr>
        <w:pStyle w:val="Heading2"/>
        <w:spacing w:line="360" w:lineRule="auto"/>
        <w:jc w:val="both"/>
        <w:rPr>
          <w:rFonts w:ascii="Times New Roman" w:hAnsi="Times New Roman" w:cs="Times New Roman"/>
          <w:b/>
          <w:color w:val="auto"/>
          <w:sz w:val="24"/>
          <w:szCs w:val="24"/>
        </w:rPr>
      </w:pPr>
      <w:bookmarkStart w:id="48" w:name="_Toc163662164"/>
      <w:r>
        <w:rPr>
          <w:rFonts w:ascii="Times New Roman" w:hAnsi="Times New Roman" w:cs="Times New Roman"/>
          <w:b/>
          <w:color w:val="auto"/>
          <w:sz w:val="24"/>
          <w:szCs w:val="24"/>
        </w:rPr>
        <w:t>2.6 Challenges of Global Sourcing</w:t>
      </w:r>
      <w:bookmarkEnd w:id="48"/>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Companies must overcome the obstacles </w:t>
      </w:r>
      <w:r>
        <w:rPr>
          <w:rFonts w:ascii="Times New Roman" w:hAnsi="Times New Roman" w:cs="Times New Roman"/>
          <w:sz w:val="24"/>
          <w:szCs w:val="24"/>
        </w:rPr>
        <w:t>posed by global sourcing in order to successfully in their global procurement activities. Nonetheless, the following are the obstacles that global sourcing presents for organizational performance.</w:t>
      </w:r>
    </w:p>
    <w:p w:rsidR="00992353" w:rsidRDefault="00A57FDA">
      <w:pPr>
        <w:pStyle w:val="Heading2"/>
        <w:spacing w:line="360" w:lineRule="auto"/>
        <w:jc w:val="both"/>
        <w:rPr>
          <w:rFonts w:ascii="Times New Roman" w:hAnsi="Times New Roman" w:cs="Times New Roman"/>
          <w:b/>
          <w:color w:val="auto"/>
          <w:sz w:val="24"/>
          <w:szCs w:val="24"/>
        </w:rPr>
      </w:pPr>
      <w:bookmarkStart w:id="49" w:name="_Toc163662165"/>
      <w:r>
        <w:rPr>
          <w:rFonts w:ascii="Times New Roman" w:hAnsi="Times New Roman" w:cs="Times New Roman"/>
          <w:b/>
          <w:color w:val="auto"/>
          <w:sz w:val="24"/>
          <w:szCs w:val="24"/>
        </w:rPr>
        <w:t>2.6.1 Quality levels</w:t>
      </w:r>
      <w:bookmarkEnd w:id="49"/>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management of quality in global so</w:t>
      </w:r>
      <w:r>
        <w:rPr>
          <w:rFonts w:ascii="Times New Roman" w:hAnsi="Times New Roman" w:cs="Times New Roman"/>
          <w:sz w:val="24"/>
          <w:szCs w:val="24"/>
        </w:rPr>
        <w:t>urcing can be challenging due to issues such as lack of trust and coordination, as highlighted by Huang, Wiese, and Zhao (2012). However, the authors suggested that establishing clear communication channels and building trust could address these challenges</w:t>
      </w:r>
      <w:r>
        <w:rPr>
          <w:rFonts w:ascii="Times New Roman" w:hAnsi="Times New Roman" w:cs="Times New Roman"/>
          <w:sz w:val="24"/>
          <w:szCs w:val="24"/>
        </w:rPr>
        <w:t>. Additionally, a risk-based approach to global sourcing, involving the identification and management of risks at every stage of the supply chain, is essential. Meeting global suppliers' quality standards can be difficult, affecting the quality of goods an</w:t>
      </w:r>
      <w:r>
        <w:rPr>
          <w:rFonts w:ascii="Times New Roman" w:hAnsi="Times New Roman" w:cs="Times New Roman"/>
          <w:sz w:val="24"/>
          <w:szCs w:val="24"/>
        </w:rPr>
        <w:t>d services sourced from other countries. The need for a risk-based approach to global sourcing, as well as the challenges and potential solutions related to quality management in are crucial considerations for organizations engaged in global sourcing initi</w:t>
      </w:r>
      <w:r>
        <w:rPr>
          <w:rFonts w:ascii="Times New Roman" w:hAnsi="Times New Roman" w:cs="Times New Roman"/>
          <w:sz w:val="24"/>
          <w:szCs w:val="24"/>
        </w:rPr>
        <w:t>atives.</w:t>
      </w:r>
    </w:p>
    <w:p w:rsidR="00992353" w:rsidRDefault="00A57FDA">
      <w:pPr>
        <w:pStyle w:val="Heading2"/>
        <w:spacing w:line="360" w:lineRule="auto"/>
        <w:jc w:val="both"/>
        <w:rPr>
          <w:rFonts w:ascii="Times New Roman" w:hAnsi="Times New Roman" w:cs="Times New Roman"/>
          <w:b/>
          <w:color w:val="auto"/>
          <w:sz w:val="24"/>
          <w:szCs w:val="24"/>
        </w:rPr>
      </w:pPr>
      <w:bookmarkStart w:id="50" w:name="_Toc163662166"/>
      <w:r>
        <w:rPr>
          <w:rFonts w:ascii="Times New Roman" w:hAnsi="Times New Roman" w:cs="Times New Roman"/>
          <w:b/>
          <w:color w:val="auto"/>
          <w:sz w:val="24"/>
          <w:szCs w:val="24"/>
        </w:rPr>
        <w:lastRenderedPageBreak/>
        <w:t>2.6.2 Accountability and compliance</w:t>
      </w:r>
      <w:bookmarkEnd w:id="50"/>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Schiavo (2006), accountability is the obligation of an individual or organisation to account for its activities, accept</w:t>
      </w:r>
      <w:r>
        <w:rPr>
          <w:rFonts w:ascii="Times New Roman" w:hAnsi="Times New Roman" w:cs="Times New Roman"/>
          <w:sz w:val="24"/>
          <w:szCs w:val="24"/>
        </w:rPr>
        <w:t xml:space="preserve"> responsibility for them and to disclose the results in a clear manner. Compliance is a process of conforming to establish laws, policies and regulations. According to Scannell (2011), in his paper he states that, without accountability companies are tempt</w:t>
      </w:r>
      <w:r>
        <w:rPr>
          <w:rFonts w:ascii="Times New Roman" w:hAnsi="Times New Roman" w:cs="Times New Roman"/>
          <w:sz w:val="24"/>
          <w:szCs w:val="24"/>
        </w:rPr>
        <w:t>ed to engage with unethical or illegal activities, which can negatively affect the company. He also argues that a company can face legal and financial penalties as well as damage to the organisation reputation.   According to Chau and Hu (2009), they sugge</w:t>
      </w:r>
      <w:r>
        <w:rPr>
          <w:rFonts w:ascii="Times New Roman" w:hAnsi="Times New Roman" w:cs="Times New Roman"/>
          <w:sz w:val="24"/>
          <w:szCs w:val="24"/>
        </w:rPr>
        <w:t>sted that the company need to take proactive approach to ensure compliance, including training employees and suppliers, conducting due audits and conducting a compliance management system. Therefore, compliance and accountability is important for the compa</w:t>
      </w:r>
      <w:r>
        <w:rPr>
          <w:rFonts w:ascii="Times New Roman" w:hAnsi="Times New Roman" w:cs="Times New Roman"/>
          <w:sz w:val="24"/>
          <w:szCs w:val="24"/>
        </w:rPr>
        <w:t>ny when engaging in global sourcing because creates a fair and ethical global supply chain efficiency.</w:t>
      </w:r>
    </w:p>
    <w:p w:rsidR="00992353" w:rsidRDefault="00A57FDA">
      <w:pPr>
        <w:pStyle w:val="Heading2"/>
        <w:spacing w:line="360" w:lineRule="auto"/>
        <w:jc w:val="both"/>
        <w:rPr>
          <w:rFonts w:ascii="Times New Roman" w:hAnsi="Times New Roman" w:cs="Times New Roman"/>
          <w:b/>
          <w:color w:val="auto"/>
          <w:sz w:val="24"/>
          <w:szCs w:val="24"/>
        </w:rPr>
      </w:pPr>
      <w:bookmarkStart w:id="51" w:name="_Toc163662167"/>
      <w:r>
        <w:rPr>
          <w:rFonts w:ascii="Times New Roman" w:hAnsi="Times New Roman" w:cs="Times New Roman"/>
          <w:b/>
          <w:color w:val="auto"/>
          <w:sz w:val="24"/>
          <w:szCs w:val="24"/>
        </w:rPr>
        <w:t>2.6.3 Language barriers</w:t>
      </w:r>
      <w:bookmarkEnd w:id="51"/>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Scannell (2011) noted that language barriers could lead to misunderstandings and miscommunications, causing delays and errors in </w:t>
      </w:r>
      <w:r>
        <w:rPr>
          <w:rFonts w:ascii="Times New Roman" w:hAnsi="Times New Roman" w:cs="Times New Roman"/>
          <w:sz w:val="24"/>
          <w:szCs w:val="24"/>
        </w:rPr>
        <w:t>the supply chain, while also posing challenges for companies in understanding and complying with local laws, regulations, and cultural norms. To address this, the author suggested that companies invest in training programs to educate employees about the cu</w:t>
      </w:r>
      <w:r>
        <w:rPr>
          <w:rFonts w:ascii="Times New Roman" w:hAnsi="Times New Roman" w:cs="Times New Roman"/>
          <w:sz w:val="24"/>
          <w:szCs w:val="24"/>
        </w:rPr>
        <w:t>lture and language of other countries. Similarly, Kester (2009) found that language barriers could create problems for companies navigating complex local regulations. Additionally, Tseng and Ma (2011) found that language barriers could hinder the developme</w:t>
      </w:r>
      <w:r>
        <w:rPr>
          <w:rFonts w:ascii="Times New Roman" w:hAnsi="Times New Roman" w:cs="Times New Roman"/>
          <w:sz w:val="24"/>
          <w:szCs w:val="24"/>
        </w:rPr>
        <w:t>nt of relationships and trust with suppliers. A case study by Haag and Stohr (2011) examined a company's challenges in sourcing products from China due to language barriers, resulting in missed deadlines and costly mistakes. Language barriers can also make</w:t>
      </w:r>
      <w:r>
        <w:rPr>
          <w:rFonts w:ascii="Times New Roman" w:hAnsi="Times New Roman" w:cs="Times New Roman"/>
          <w:sz w:val="24"/>
          <w:szCs w:val="24"/>
        </w:rPr>
        <w:t xml:space="preserve"> it difficult to understand suppliers' terms and conditions (Thomas and Gupta, 2003).</w:t>
      </w:r>
    </w:p>
    <w:p w:rsidR="00992353" w:rsidRDefault="00A57FDA">
      <w:pPr>
        <w:pStyle w:val="Heading2"/>
        <w:spacing w:line="360" w:lineRule="auto"/>
        <w:jc w:val="both"/>
        <w:rPr>
          <w:rFonts w:ascii="Times New Roman" w:hAnsi="Times New Roman" w:cs="Times New Roman"/>
          <w:b/>
          <w:color w:val="auto"/>
          <w:sz w:val="24"/>
          <w:szCs w:val="24"/>
        </w:rPr>
      </w:pPr>
      <w:bookmarkStart w:id="52" w:name="_Toc163662168"/>
      <w:r>
        <w:rPr>
          <w:rFonts w:ascii="Times New Roman" w:hAnsi="Times New Roman" w:cs="Times New Roman"/>
          <w:b/>
          <w:color w:val="auto"/>
          <w:sz w:val="24"/>
          <w:szCs w:val="24"/>
        </w:rPr>
        <w:t>2.6.4 Currency fluctuations</w:t>
      </w:r>
      <w:bookmarkEnd w:id="52"/>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Scannell and Ceballos (2012), they discovered that currency fluctuations can impact the cost of sourcing goods from other countri</w:t>
      </w:r>
      <w:r>
        <w:rPr>
          <w:rFonts w:ascii="Times New Roman" w:hAnsi="Times New Roman" w:cs="Times New Roman"/>
          <w:sz w:val="24"/>
          <w:szCs w:val="24"/>
        </w:rPr>
        <w:t xml:space="preserve">es, as changes in exchange rates can </w:t>
      </w:r>
      <w:r>
        <w:rPr>
          <w:rFonts w:ascii="Times New Roman" w:hAnsi="Times New Roman" w:cs="Times New Roman"/>
          <w:sz w:val="24"/>
          <w:szCs w:val="24"/>
        </w:rPr>
        <w:lastRenderedPageBreak/>
        <w:t>result in unexpected price fluctuations, posing challenges for companies when budgeting. These fluctuations can lead to price volatility, making it challenging companies to maintain product prices. Similarly, Dou and Ch</w:t>
      </w:r>
      <w:r>
        <w:rPr>
          <w:rFonts w:ascii="Times New Roman" w:hAnsi="Times New Roman" w:cs="Times New Roman"/>
          <w:sz w:val="24"/>
          <w:szCs w:val="24"/>
        </w:rPr>
        <w:t>eng (2016) investigated the impact of currency fluctuations on the cost of spare parts in the airline industry and found that unexpected fluctuations could result in unnecessary costs, potentially affecting business profits negatively.</w:t>
      </w:r>
    </w:p>
    <w:p w:rsidR="00992353" w:rsidRDefault="00A57FDA">
      <w:pPr>
        <w:pStyle w:val="Heading2"/>
        <w:spacing w:line="360" w:lineRule="auto"/>
        <w:jc w:val="both"/>
        <w:rPr>
          <w:rFonts w:ascii="Times New Roman" w:hAnsi="Times New Roman" w:cs="Times New Roman"/>
          <w:b/>
          <w:color w:val="auto"/>
          <w:sz w:val="24"/>
          <w:szCs w:val="24"/>
        </w:rPr>
      </w:pPr>
      <w:bookmarkStart w:id="53" w:name="_Toc163662169"/>
      <w:r>
        <w:rPr>
          <w:rFonts w:ascii="Times New Roman" w:hAnsi="Times New Roman" w:cs="Times New Roman"/>
          <w:b/>
          <w:color w:val="auto"/>
          <w:sz w:val="24"/>
          <w:szCs w:val="24"/>
        </w:rPr>
        <w:t>2.6.5 Supplier selec</w:t>
      </w:r>
      <w:r>
        <w:rPr>
          <w:rFonts w:ascii="Times New Roman" w:hAnsi="Times New Roman" w:cs="Times New Roman"/>
          <w:b/>
          <w:color w:val="auto"/>
          <w:sz w:val="24"/>
          <w:szCs w:val="24"/>
        </w:rPr>
        <w:t>tion complexity</w:t>
      </w:r>
      <w:bookmarkEnd w:id="53"/>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Selecting the best suppliers from the international market is a challenging and time-consuming process, requiring careful analysis and consideration. It is a crucial step in implementing global sourcing, as the success of a manufacturing co</w:t>
      </w:r>
      <w:r>
        <w:rPr>
          <w:rFonts w:ascii="Times New Roman" w:hAnsi="Times New Roman" w:cs="Times New Roman"/>
          <w:sz w:val="24"/>
          <w:szCs w:val="24"/>
        </w:rPr>
        <w:t xml:space="preserve">mpany depends significantly on the selection and assessment of its suppliers within the supply chain process (Hartley and Choi 2000). According to Croom, Rom, and Ricard (2000), supplier complexity can result in increased costs, delays, and disruptions in </w:t>
      </w:r>
      <w:r>
        <w:rPr>
          <w:rFonts w:ascii="Times New Roman" w:hAnsi="Times New Roman" w:cs="Times New Roman"/>
          <w:sz w:val="24"/>
          <w:szCs w:val="24"/>
        </w:rPr>
        <w:t xml:space="preserve">the supply chain, leading to poor communication, reduced coordination, and a lack of trust between the supplier and the company (Vachon and Klassen, 2006). According to Wisner, Leong, &amp; Tan, 2005), effective supplier selection involves evaluating multiple </w:t>
      </w:r>
      <w:r>
        <w:rPr>
          <w:rFonts w:ascii="Times New Roman" w:hAnsi="Times New Roman" w:cs="Times New Roman"/>
          <w:sz w:val="24"/>
          <w:szCs w:val="24"/>
        </w:rPr>
        <w:t>factors including cycle times, pricing and quality requirements to ensure a reliable and efficient supply chain.</w:t>
      </w:r>
    </w:p>
    <w:p w:rsidR="00992353" w:rsidRDefault="00A57FDA">
      <w:pPr>
        <w:pStyle w:val="Heading2"/>
        <w:spacing w:line="360" w:lineRule="auto"/>
        <w:jc w:val="both"/>
        <w:rPr>
          <w:rFonts w:ascii="Times New Roman" w:hAnsi="Times New Roman" w:cs="Times New Roman"/>
          <w:b/>
          <w:color w:val="auto"/>
          <w:sz w:val="24"/>
          <w:szCs w:val="24"/>
        </w:rPr>
      </w:pPr>
      <w:bookmarkStart w:id="54" w:name="_Toc163662170"/>
      <w:r>
        <w:rPr>
          <w:rFonts w:ascii="Times New Roman" w:hAnsi="Times New Roman" w:cs="Times New Roman"/>
          <w:b/>
          <w:color w:val="auto"/>
          <w:sz w:val="24"/>
          <w:szCs w:val="24"/>
        </w:rPr>
        <w:t>2.6.6 Volatile economic and political environment</w:t>
      </w:r>
      <w:bookmarkEnd w:id="54"/>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Wei and Choi (2006), economic and political uncertainty can have an impact on </w:t>
      </w:r>
      <w:r>
        <w:rPr>
          <w:rFonts w:ascii="Times New Roman" w:hAnsi="Times New Roman" w:cs="Times New Roman"/>
          <w:sz w:val="24"/>
          <w:szCs w:val="24"/>
        </w:rPr>
        <w:t>the performance of global supply chains, affecting the company's ability to forecast demand, manage inventory, and control costs. The authors argue that this uncertainty can also influence a company's decision to invest in a foreign country. When operating</w:t>
      </w:r>
      <w:r>
        <w:rPr>
          <w:rFonts w:ascii="Times New Roman" w:hAnsi="Times New Roman" w:cs="Times New Roman"/>
          <w:sz w:val="24"/>
          <w:szCs w:val="24"/>
        </w:rPr>
        <w:t xml:space="preserve"> in a politically uncertain environment, companies may need to reassess their investment plans. Dealing with unstable political and economic conditions across borders can introduce risks and uncertainties into sourcing processes. To succeed in the current </w:t>
      </w:r>
      <w:r>
        <w:rPr>
          <w:rFonts w:ascii="Times New Roman" w:hAnsi="Times New Roman" w:cs="Times New Roman"/>
          <w:sz w:val="24"/>
          <w:szCs w:val="24"/>
        </w:rPr>
        <w:t>dynamic and unpredictable global environment, organizations must proactively manage risks, establish resilient supply chains, and adapt their strategies (Cook, 2006).</w:t>
      </w:r>
    </w:p>
    <w:p w:rsidR="00992353" w:rsidRDefault="00A57FDA">
      <w:pPr>
        <w:pStyle w:val="Heading2"/>
        <w:spacing w:line="36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lastRenderedPageBreak/>
        <w:t xml:space="preserve"> </w:t>
      </w:r>
      <w:bookmarkStart w:id="55" w:name="_Toc163662171"/>
      <w:r>
        <w:rPr>
          <w:rFonts w:ascii="Times New Roman" w:hAnsi="Times New Roman" w:cs="Times New Roman"/>
          <w:b/>
          <w:color w:val="auto"/>
          <w:sz w:val="24"/>
          <w:szCs w:val="24"/>
        </w:rPr>
        <w:t>2.6.7 Different standards</w:t>
      </w:r>
      <w:bookmarkEnd w:id="55"/>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Differences in the stages of industrialization among nations h</w:t>
      </w:r>
      <w:r>
        <w:rPr>
          <w:rFonts w:ascii="Times New Roman" w:hAnsi="Times New Roman" w:cs="Times New Roman"/>
          <w:sz w:val="24"/>
          <w:szCs w:val="24"/>
        </w:rPr>
        <w:t>ave led to variations in industrial standards globally. Therefore, before sharing designs with suppliers who might adhere to different technical standards, corporations must carefully evaluate the situations and clarify any differences. It may take time fo</w:t>
      </w:r>
      <w:r>
        <w:rPr>
          <w:rFonts w:ascii="Times New Roman" w:hAnsi="Times New Roman" w:cs="Times New Roman"/>
          <w:sz w:val="24"/>
          <w:szCs w:val="24"/>
        </w:rPr>
        <w:t>r suppliers to grasp the industrial requirements in the buyer's country. Neglecting various standards can impede international collaboration, and standards that diverge from global expectations can result in costly problems or even the failure of global so</w:t>
      </w:r>
      <w:r>
        <w:rPr>
          <w:rFonts w:ascii="Times New Roman" w:hAnsi="Times New Roman" w:cs="Times New Roman"/>
          <w:sz w:val="24"/>
          <w:szCs w:val="24"/>
        </w:rPr>
        <w:t>urcing. Government regulations, such as tariffs and quotas, directly and indirectly affect global sourcing (Sowinski, 1999). Governments used tariffs and quotas to generate revenue and increase the cost of foreign goods to protect domestic products. Intern</w:t>
      </w:r>
      <w:r>
        <w:rPr>
          <w:rFonts w:ascii="Times New Roman" w:hAnsi="Times New Roman" w:cs="Times New Roman"/>
          <w:sz w:val="24"/>
          <w:szCs w:val="24"/>
        </w:rPr>
        <w:t>ational trade regulations, customs procedures, and other complex issues pose additional challenges for foreign buyers to navigate (Cho &amp; Kang, 2001).</w:t>
      </w:r>
    </w:p>
    <w:p w:rsidR="00992353" w:rsidRDefault="00A57FDA">
      <w:pPr>
        <w:pStyle w:val="Heading2"/>
        <w:spacing w:line="360" w:lineRule="auto"/>
        <w:jc w:val="both"/>
        <w:rPr>
          <w:rFonts w:ascii="Times New Roman" w:hAnsi="Times New Roman" w:cs="Times New Roman"/>
          <w:b/>
          <w:color w:val="auto"/>
          <w:sz w:val="24"/>
          <w:szCs w:val="24"/>
        </w:rPr>
      </w:pPr>
      <w:bookmarkStart w:id="56" w:name="_Toc163662172"/>
      <w:r>
        <w:rPr>
          <w:rFonts w:ascii="Times New Roman" w:hAnsi="Times New Roman" w:cs="Times New Roman"/>
          <w:b/>
          <w:color w:val="auto"/>
          <w:sz w:val="24"/>
          <w:szCs w:val="24"/>
        </w:rPr>
        <w:t>2.6.8 Logistics complexity</w:t>
      </w:r>
      <w:bookmarkEnd w:id="56"/>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Kim and Yu (2017) define logistics complexity as the level to which logistics a</w:t>
      </w:r>
      <w:r>
        <w:rPr>
          <w:rFonts w:ascii="Times New Roman" w:hAnsi="Times New Roman" w:cs="Times New Roman"/>
          <w:sz w:val="24"/>
          <w:szCs w:val="24"/>
        </w:rPr>
        <w:t xml:space="preserve">ctivities are intricate and challenging to execute, potentially leading to increased costs, time delays, and other inefficiencies. Factors such as increased distance and cultural differences can contribute to logistics complexity, making it challenging to </w:t>
      </w:r>
      <w:r>
        <w:rPr>
          <w:rFonts w:ascii="Times New Roman" w:hAnsi="Times New Roman" w:cs="Times New Roman"/>
          <w:sz w:val="24"/>
          <w:szCs w:val="24"/>
        </w:rPr>
        <w:t>manage transportation, customs, and warehouse logistics in the context of global sourcing. In global sourcing, logistics encompasses various additional challenges, including extensive inventory management, border-crossing processes, and transportation dela</w:t>
      </w:r>
      <w:r>
        <w:rPr>
          <w:rFonts w:ascii="Times New Roman" w:hAnsi="Times New Roman" w:cs="Times New Roman"/>
          <w:sz w:val="24"/>
          <w:szCs w:val="24"/>
        </w:rPr>
        <w:t>ys (Boyce, 1999; Bradley, Thomas, Gooley, &amp; Cooke, 1998). Moreover, in the implementation of global sourcing, procurement executives in low-cost developing countries may encounter difficulties due to a lack of comprehensive logistics understanding.</w:t>
      </w:r>
    </w:p>
    <w:p w:rsidR="00992353" w:rsidRDefault="00A57FDA">
      <w:pPr>
        <w:pStyle w:val="Heading2"/>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57" w:name="_Toc163662173"/>
      <w:r>
        <w:rPr>
          <w:rFonts w:ascii="Times New Roman" w:hAnsi="Times New Roman" w:cs="Times New Roman"/>
          <w:b/>
          <w:color w:val="auto"/>
          <w:sz w:val="24"/>
          <w:szCs w:val="24"/>
        </w:rPr>
        <w:t xml:space="preserve">2.6.9 </w:t>
      </w:r>
      <w:r>
        <w:rPr>
          <w:rFonts w:ascii="Times New Roman" w:hAnsi="Times New Roman" w:cs="Times New Roman"/>
          <w:b/>
          <w:color w:val="auto"/>
          <w:sz w:val="24"/>
          <w:szCs w:val="24"/>
        </w:rPr>
        <w:t>Time consuming</w:t>
      </w:r>
      <w:bookmarkEnd w:id="57"/>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Phillips (2010) defines cycle time as the duration required to identify suppliers capable of meeting the organization's requirements, a process that can be time-consuming due to numerous obstacles and challenges. Tasks such as negotiation an</w:t>
      </w:r>
      <w:r>
        <w:rPr>
          <w:rFonts w:ascii="Times New Roman" w:hAnsi="Times New Roman" w:cs="Times New Roman"/>
          <w:sz w:val="24"/>
          <w:szCs w:val="24"/>
        </w:rPr>
        <w:t xml:space="preserve">d due diligence demand significant time and resources to accomplish effectively. Additionally, tendering </w:t>
      </w:r>
      <w:r>
        <w:rPr>
          <w:rFonts w:ascii="Times New Roman" w:hAnsi="Times New Roman" w:cs="Times New Roman"/>
          <w:sz w:val="24"/>
          <w:szCs w:val="24"/>
        </w:rPr>
        <w:lastRenderedPageBreak/>
        <w:t>procedures for awarding contracts can be time-consuming, leading to delays in other critical activities (Harvey 2014).</w:t>
      </w:r>
    </w:p>
    <w:p w:rsidR="00992353" w:rsidRDefault="00A57FDA">
      <w:pPr>
        <w:pStyle w:val="Heading2"/>
        <w:spacing w:line="360" w:lineRule="auto"/>
        <w:jc w:val="both"/>
        <w:rPr>
          <w:rFonts w:ascii="Times New Roman" w:hAnsi="Times New Roman" w:cs="Times New Roman"/>
          <w:b/>
          <w:color w:val="auto"/>
          <w:sz w:val="24"/>
          <w:szCs w:val="24"/>
        </w:rPr>
      </w:pPr>
      <w:bookmarkStart w:id="58" w:name="_Toc163662174"/>
      <w:r>
        <w:rPr>
          <w:rFonts w:ascii="Times New Roman" w:hAnsi="Times New Roman" w:cs="Times New Roman"/>
          <w:b/>
          <w:color w:val="auto"/>
          <w:sz w:val="24"/>
          <w:szCs w:val="24"/>
        </w:rPr>
        <w:t>2.7 Conceptual framework</w:t>
      </w:r>
      <w:bookmarkEnd w:id="58"/>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w:t>
      </w:r>
      <w:r>
        <w:rPr>
          <w:rFonts w:ascii="Times New Roman" w:hAnsi="Times New Roman" w:cs="Times New Roman"/>
          <w:sz w:val="24"/>
          <w:szCs w:val="24"/>
        </w:rPr>
        <w:t>context of global sourcing and organizational performance, a conceptual framework offers an organized method to comprehend the connections between different concepts, constructions, and variables. It provides a framework that links various concepts, theori</w:t>
      </w:r>
      <w:r>
        <w:rPr>
          <w:rFonts w:ascii="Times New Roman" w:hAnsi="Times New Roman" w:cs="Times New Roman"/>
          <w:sz w:val="24"/>
          <w:szCs w:val="24"/>
        </w:rPr>
        <w:t>es, and empirical data and acts as a roadmap for conceptualizing and structuring the effect of global sourcing on organizational performance.</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extent cx="5731510" cy="3223895"/>
            <wp:effectExtent l="0" t="0" r="254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5731510" cy="3223895"/>
                    </a:xfrm>
                    <a:prstGeom prst="rect">
                      <a:avLst/>
                    </a:prstGeom>
                  </pic:spPr>
                </pic:pic>
              </a:graphicData>
            </a:graphic>
          </wp:inline>
        </w:drawing>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bCs/>
          <w:i/>
          <w:sz w:val="24"/>
          <w:szCs w:val="24"/>
        </w:rPr>
        <w:t>Figure: 2.</w:t>
      </w:r>
      <w:r>
        <w:rPr>
          <w:rFonts w:ascii="Times New Roman" w:hAnsi="Times New Roman" w:cs="Times New Roman"/>
          <w:b/>
          <w:bCs/>
          <w:i/>
          <w:sz w:val="24"/>
          <w:szCs w:val="24"/>
        </w:rPr>
        <w:t>3 conceptual framework, Research source (2024)</w:t>
      </w:r>
    </w:p>
    <w:p w:rsidR="00992353" w:rsidRDefault="00A57FDA">
      <w:pPr>
        <w:pStyle w:val="Heading2"/>
        <w:spacing w:line="360" w:lineRule="auto"/>
        <w:jc w:val="both"/>
        <w:rPr>
          <w:rFonts w:ascii="Times New Roman" w:hAnsi="Times New Roman" w:cs="Times New Roman"/>
          <w:b/>
          <w:color w:val="auto"/>
          <w:sz w:val="24"/>
          <w:szCs w:val="24"/>
        </w:rPr>
      </w:pPr>
      <w:bookmarkStart w:id="59" w:name="_Toc163662175"/>
      <w:r>
        <w:rPr>
          <w:rFonts w:ascii="Times New Roman" w:hAnsi="Times New Roman" w:cs="Times New Roman"/>
          <w:b/>
          <w:color w:val="auto"/>
          <w:sz w:val="24"/>
          <w:szCs w:val="24"/>
        </w:rPr>
        <w:t>2.8 Empirical studies</w:t>
      </w:r>
      <w:bookmarkEnd w:id="59"/>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Drawing from Kotabe &amp; Murray (2018), the study underscores the pivotal role of cost reduction, access to new markets, and improved quality as primary drivers for the growth of global sour</w:t>
      </w:r>
      <w:r>
        <w:rPr>
          <w:rFonts w:ascii="Times New Roman" w:hAnsi="Times New Roman" w:cs="Times New Roman"/>
          <w:sz w:val="24"/>
          <w:szCs w:val="24"/>
        </w:rPr>
        <w:t>cing. Additionally, insights from Nassimbeni &amp; Sartor (2018) emphasize the influence of technological advancements and heightened demand for customization in driving the evolution of global sourcing strategies.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Chan and Chin (2007) conducted an empirical i</w:t>
      </w:r>
      <w:r>
        <w:rPr>
          <w:rFonts w:ascii="Times New Roman" w:hAnsi="Times New Roman" w:cs="Times New Roman"/>
          <w:sz w:val="24"/>
          <w:szCs w:val="24"/>
        </w:rPr>
        <w:t>nvestigation into the critical success factors (KSFs) of global sourcing within the Hong Kong toy industry. By synthesizing insights from a literature review and surveying 205 companies, they identified 14 key success factors. The study affirmed the signif</w:t>
      </w:r>
      <w:r>
        <w:rPr>
          <w:rFonts w:ascii="Times New Roman" w:hAnsi="Times New Roman" w:cs="Times New Roman"/>
          <w:sz w:val="24"/>
          <w:szCs w:val="24"/>
        </w:rPr>
        <w:t>icance of these KSFs and their positive correlation with sourcing performance. However, it revealed a limited adoption of these factors among Hong Kong toy companies. Employing the analytical hierarchy process (AHP) approach, the study prioritized the iden</w:t>
      </w:r>
      <w:r>
        <w:rPr>
          <w:rFonts w:ascii="Times New Roman" w:hAnsi="Times New Roman" w:cs="Times New Roman"/>
          <w:sz w:val="24"/>
          <w:szCs w:val="24"/>
        </w:rPr>
        <w:t xml:space="preserve">tified KSFs and recommended that manufacturers concentrate on the most crucial factors to enhance their strategic sourcing practices and performance. The 14 KSFs encompass clear sourcing objectives, top management support, cross-functional teams, supplier </w:t>
      </w:r>
      <w:r>
        <w:rPr>
          <w:rFonts w:ascii="Times New Roman" w:hAnsi="Times New Roman" w:cs="Times New Roman"/>
          <w:sz w:val="24"/>
          <w:szCs w:val="24"/>
        </w:rPr>
        <w:t>evaluation and selection, effective communication, contract management, risk management, quality management, cost management, delivery management, inventory management, information technology, performance measurement, and continuous improvement. This resea</w:t>
      </w:r>
      <w:r>
        <w:rPr>
          <w:rFonts w:ascii="Times New Roman" w:hAnsi="Times New Roman" w:cs="Times New Roman"/>
          <w:sz w:val="24"/>
          <w:szCs w:val="24"/>
        </w:rPr>
        <w:t>rch offers valuable insights for manufacturers aiming to optimize their global sourcing strategies and bolster their competitiveness in the global market.</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Arreola-Risa and Haight's 2017 study "Global sourcing and firm performance: A meta-analysis" revealed</w:t>
      </w:r>
      <w:r>
        <w:rPr>
          <w:rFonts w:ascii="Times New Roman" w:hAnsi="Times New Roman" w:cs="Times New Roman"/>
          <w:sz w:val="24"/>
          <w:szCs w:val="24"/>
        </w:rPr>
        <w:t xml:space="preserve"> a small yet positive influence of global sourcing on company performance. They also found that larger and more diverse organizations tend to experience a more positive impact. Furthermore, the study shows the advantages of global sourcing when a company d</w:t>
      </w:r>
      <w:r>
        <w:rPr>
          <w:rFonts w:ascii="Times New Roman" w:hAnsi="Times New Roman" w:cs="Times New Roman"/>
          <w:sz w:val="24"/>
          <w:szCs w:val="24"/>
        </w:rPr>
        <w:t>iversifies its sourcing across many countries, especially when the company’s headquarters is in a developed country, which can leverage global sourcing to enhance their competitive edge. Furthermore, Kedia and Mukherjee (2009) conducted a study that demons</w:t>
      </w:r>
      <w:r>
        <w:rPr>
          <w:rFonts w:ascii="Times New Roman" w:hAnsi="Times New Roman" w:cs="Times New Roman"/>
          <w:sz w:val="24"/>
          <w:szCs w:val="24"/>
        </w:rPr>
        <w:t>trated the positive impact of global sourcing on a firm's financial performance. The authors contended that global sourcing enables firms to lower costs, enhance quality, and foster innovation, consequently leading to improved financial outcomes. Similarly</w:t>
      </w:r>
      <w:r>
        <w:rPr>
          <w:rFonts w:ascii="Times New Roman" w:hAnsi="Times New Roman" w:cs="Times New Roman"/>
          <w:sz w:val="24"/>
          <w:szCs w:val="24"/>
        </w:rPr>
        <w:t xml:space="preserve">, Monczka et al. (2010) found that companies involved in global sourcing activities achieve a higher return on investment (ROI) compared to those that do not. This was attributed to firms' ability to access a broader array of suppliers, thereby </w:t>
      </w:r>
      <w:r>
        <w:rPr>
          <w:rFonts w:ascii="Times New Roman" w:hAnsi="Times New Roman" w:cs="Times New Roman"/>
          <w:sz w:val="24"/>
          <w:szCs w:val="24"/>
        </w:rPr>
        <w:lastRenderedPageBreak/>
        <w:t>enhancing t</w:t>
      </w:r>
      <w:r>
        <w:rPr>
          <w:rFonts w:ascii="Times New Roman" w:hAnsi="Times New Roman" w:cs="Times New Roman"/>
          <w:sz w:val="24"/>
          <w:szCs w:val="24"/>
        </w:rPr>
        <w:t>heir bargaining power and enabling them to negotiate prices that are more favourable.</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Lee and Kim's study in 2010 delved into the correlation between the performance of small and medium-sized enterprises (SMEs) and their global sourcing strategy. The resea</w:t>
      </w:r>
      <w:r>
        <w:rPr>
          <w:rFonts w:ascii="Times New Roman" w:hAnsi="Times New Roman" w:cs="Times New Roman"/>
          <w:sz w:val="24"/>
          <w:szCs w:val="24"/>
        </w:rPr>
        <w:t>rchers concluded that SMEs experienced success after implementing a global sourcing strategy, leading to improved financial performance and access to diverse markets. They emphasized the significance of global sourcing for SMEs, acknowledging the challenge</w:t>
      </w:r>
      <w:r>
        <w:rPr>
          <w:rFonts w:ascii="Times New Roman" w:hAnsi="Times New Roman" w:cs="Times New Roman"/>
          <w:sz w:val="24"/>
          <w:szCs w:val="24"/>
        </w:rPr>
        <w:t>s posed by distance and cultural differences while highlighting benefits such as cost savings, enhanced quality, and market access. Additionally in a study conducted by Jinsook Cho and Jikyeong Kang in 2001, the challenges of global sourcing encompasses of</w:t>
      </w:r>
      <w:r>
        <w:rPr>
          <w:rFonts w:ascii="Times New Roman" w:hAnsi="Times New Roman" w:cs="Times New Roman"/>
          <w:sz w:val="24"/>
          <w:szCs w:val="24"/>
        </w:rPr>
        <w:t xml:space="preserve"> logistics, regulations, cultural differences, and country uncertainty. These challenges were observed to vary based on factors such as product type, import volume, experience, and the regions from which sourcing was carried out. The research involved 148 </w:t>
      </w:r>
      <w:r>
        <w:rPr>
          <w:rFonts w:ascii="Times New Roman" w:hAnsi="Times New Roman" w:cs="Times New Roman"/>
          <w:sz w:val="24"/>
          <w:szCs w:val="24"/>
        </w:rPr>
        <w:t>apparel retail firms in the United States.</w:t>
      </w:r>
    </w:p>
    <w:p w:rsidR="00992353" w:rsidRDefault="00A57FDA">
      <w:pPr>
        <w:pStyle w:val="Heading2"/>
        <w:spacing w:line="360" w:lineRule="auto"/>
        <w:jc w:val="both"/>
        <w:rPr>
          <w:rFonts w:ascii="Times New Roman" w:hAnsi="Times New Roman" w:cs="Times New Roman"/>
          <w:b/>
          <w:color w:val="auto"/>
          <w:sz w:val="24"/>
          <w:szCs w:val="24"/>
        </w:rPr>
      </w:pPr>
      <w:bookmarkStart w:id="60" w:name="_Toc163662176"/>
      <w:r>
        <w:rPr>
          <w:rFonts w:ascii="Times New Roman" w:hAnsi="Times New Roman" w:cs="Times New Roman"/>
          <w:b/>
          <w:color w:val="auto"/>
          <w:sz w:val="24"/>
          <w:szCs w:val="24"/>
        </w:rPr>
        <w:t>2.9 Research gap</w:t>
      </w:r>
      <w:bookmarkEnd w:id="60"/>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Numerous studies have been conducted to investigate the impact of global sourcing on organisational performance. However, there is a gap in a comprehensive analysis of several critical aspects. Th</w:t>
      </w:r>
      <w:r>
        <w:rPr>
          <w:rFonts w:ascii="Times New Roman" w:hAnsi="Times New Roman" w:cs="Times New Roman"/>
          <w:sz w:val="24"/>
          <w:szCs w:val="24"/>
        </w:rPr>
        <w:t>ere is a lack of in -depth exploration into long-term effects of global sourcing strategies on organisational performance and the impact of global sourcing on non-financial performance metrics such as innovation and employee morale. Therefore, this study s</w:t>
      </w:r>
      <w:r>
        <w:rPr>
          <w:rFonts w:ascii="Times New Roman" w:hAnsi="Times New Roman" w:cs="Times New Roman"/>
          <w:sz w:val="24"/>
          <w:szCs w:val="24"/>
        </w:rPr>
        <w:t>eeks to provide insights to Delta Beverages on the effects of global sourcing on organisational performance</w:t>
      </w:r>
    </w:p>
    <w:p w:rsidR="00992353" w:rsidRDefault="00A57FDA">
      <w:pPr>
        <w:pStyle w:val="Heading2"/>
        <w:spacing w:line="360" w:lineRule="auto"/>
        <w:jc w:val="both"/>
        <w:rPr>
          <w:rFonts w:ascii="Times New Roman" w:hAnsi="Times New Roman" w:cs="Times New Roman"/>
          <w:b/>
          <w:color w:val="auto"/>
          <w:sz w:val="24"/>
          <w:szCs w:val="24"/>
        </w:rPr>
      </w:pPr>
      <w:bookmarkStart w:id="61" w:name="_Toc163662177"/>
      <w:r>
        <w:rPr>
          <w:rFonts w:ascii="Times New Roman" w:hAnsi="Times New Roman" w:cs="Times New Roman"/>
          <w:b/>
          <w:color w:val="auto"/>
          <w:sz w:val="24"/>
          <w:szCs w:val="24"/>
        </w:rPr>
        <w:t>2.10 Chapter Summary</w:t>
      </w:r>
      <w:bookmarkEnd w:id="61"/>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has examined the previous studies on the effects of global sourcing on organisational performance. It emphasized </w:t>
      </w:r>
      <w:r>
        <w:rPr>
          <w:rFonts w:ascii="Times New Roman" w:hAnsi="Times New Roman" w:cs="Times New Roman"/>
          <w:sz w:val="24"/>
          <w:szCs w:val="24"/>
        </w:rPr>
        <w:t>the need for further investigation and identifying knowledge gaps in the current literature. The next chapter will outline the research methods and design used to accomplish the study’s goals and the methodology employed.</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bookmarkStart w:id="62" w:name="_Toc163662178"/>
      <w:r>
        <w:rPr>
          <w:rFonts w:ascii="Times New Roman" w:hAnsi="Times New Roman" w:cs="Times New Roman"/>
          <w:sz w:val="24"/>
          <w:szCs w:val="24"/>
        </w:rPr>
        <w:t xml:space="preserve">         </w:t>
      </w:r>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CHAPTER </w:t>
      </w:r>
      <w:bookmarkEnd w:id="62"/>
      <w:r>
        <w:rPr>
          <w:rFonts w:ascii="Times New Roman" w:hAnsi="Times New Roman" w:cs="Times New Roman"/>
          <w:b/>
          <w:color w:val="000000"/>
          <w:sz w:val="24"/>
          <w:szCs w:val="24"/>
        </w:rPr>
        <w:t>III</w:t>
      </w:r>
    </w:p>
    <w:p w:rsidR="00992353" w:rsidRDefault="00A57FDA">
      <w:pPr>
        <w:pStyle w:val="Heading1"/>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bookmarkStart w:id="63" w:name="_Toc163662179"/>
      <w:r>
        <w:rPr>
          <w:rFonts w:ascii="Times New Roman" w:hAnsi="Times New Roman" w:cs="Times New Roman"/>
          <w:b/>
          <w:color w:val="000000"/>
          <w:sz w:val="24"/>
          <w:szCs w:val="24"/>
        </w:rPr>
        <w:t xml:space="preserve">         RESEARCH METHODOLOGY</w:t>
      </w:r>
      <w:bookmarkEnd w:id="63"/>
    </w:p>
    <w:p w:rsidR="00992353" w:rsidRDefault="00A57FDA">
      <w:pPr>
        <w:pStyle w:val="Heading1"/>
        <w:spacing w:line="360" w:lineRule="auto"/>
        <w:jc w:val="both"/>
        <w:rPr>
          <w:rFonts w:ascii="Times New Roman" w:hAnsi="Times New Roman" w:cs="Times New Roman"/>
          <w:b/>
          <w:color w:val="000000"/>
          <w:sz w:val="24"/>
          <w:szCs w:val="24"/>
        </w:rPr>
      </w:pPr>
      <w:bookmarkStart w:id="64" w:name="_Toc163662180"/>
      <w:r>
        <w:rPr>
          <w:rFonts w:ascii="Times New Roman" w:hAnsi="Times New Roman" w:cs="Times New Roman"/>
          <w:b/>
          <w:color w:val="000000"/>
          <w:sz w:val="24"/>
          <w:szCs w:val="24"/>
        </w:rPr>
        <w:t>3.1 Introduction</w:t>
      </w:r>
      <w:bookmarkEnd w:id="64"/>
    </w:p>
    <w:p w:rsidR="00992353" w:rsidRDefault="00A57FDA">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chapter outlines the research methodology used to investigate the topic under study, providing a structured approach to answering the research questions. It </w:t>
      </w:r>
      <w:r>
        <w:rPr>
          <w:rFonts w:ascii="Times New Roman" w:hAnsi="Times New Roman" w:cs="Times New Roman"/>
          <w:bCs/>
          <w:sz w:val="24"/>
          <w:szCs w:val="24"/>
        </w:rPr>
        <w:t>describe the procedures and techniques employed in collecting, processing and analysing the data ensuring a systematic approach. The following subsections detail the research strategy, study design, population, data collection tools, data methods and analy</w:t>
      </w:r>
      <w:r>
        <w:rPr>
          <w:rFonts w:ascii="Times New Roman" w:hAnsi="Times New Roman" w:cs="Times New Roman"/>
          <w:bCs/>
          <w:sz w:val="24"/>
          <w:szCs w:val="24"/>
        </w:rPr>
        <w:t>sis techniques used to gathered and interpret the data.</w:t>
      </w:r>
    </w:p>
    <w:p w:rsidR="00992353" w:rsidRDefault="00A57FDA">
      <w:pPr>
        <w:pStyle w:val="Heading1"/>
        <w:spacing w:line="360" w:lineRule="auto"/>
        <w:jc w:val="both"/>
        <w:rPr>
          <w:rFonts w:ascii="Times New Roman" w:hAnsi="Times New Roman" w:cs="Times New Roman"/>
          <w:b/>
          <w:color w:val="auto"/>
          <w:sz w:val="24"/>
          <w:szCs w:val="24"/>
        </w:rPr>
      </w:pPr>
      <w:bookmarkStart w:id="65" w:name="_Toc163662181"/>
      <w:r>
        <w:rPr>
          <w:rFonts w:ascii="Times New Roman" w:hAnsi="Times New Roman" w:cs="Times New Roman"/>
          <w:b/>
          <w:color w:val="auto"/>
          <w:sz w:val="24"/>
          <w:szCs w:val="24"/>
        </w:rPr>
        <w:t>3.2 Research Design</w:t>
      </w:r>
      <w:bookmarkEnd w:id="65"/>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utilised a mixed methods approach, combing both qualitative and quantitative to provide a comprehensive understanding of the research topic. The quantitative component f</w:t>
      </w:r>
      <w:r>
        <w:rPr>
          <w:rFonts w:ascii="Times New Roman" w:hAnsi="Times New Roman" w:cs="Times New Roman"/>
          <w:sz w:val="24"/>
          <w:szCs w:val="24"/>
        </w:rPr>
        <w:t>ocused on collecting numerical data to analyse demographic characteristics, while the qualitative component gathered narrative data to gain a deeper understanding of participant’s perspectives and opinions. A descriptive design was used to capture both typ</w:t>
      </w:r>
      <w:r>
        <w:rPr>
          <w:rFonts w:ascii="Times New Roman" w:hAnsi="Times New Roman" w:cs="Times New Roman"/>
          <w:sz w:val="24"/>
          <w:szCs w:val="24"/>
        </w:rPr>
        <w:t>es of data offering detailed understanding of the study’s findings.</w:t>
      </w:r>
    </w:p>
    <w:p w:rsidR="00992353" w:rsidRDefault="00A57FDA">
      <w:pPr>
        <w:pStyle w:val="Heading1"/>
        <w:spacing w:line="360" w:lineRule="auto"/>
        <w:jc w:val="both"/>
        <w:rPr>
          <w:rFonts w:ascii="Times New Roman" w:hAnsi="Times New Roman" w:cs="Times New Roman"/>
          <w:b/>
          <w:color w:val="auto"/>
          <w:sz w:val="24"/>
          <w:szCs w:val="24"/>
        </w:rPr>
      </w:pPr>
      <w:bookmarkStart w:id="66" w:name="_Toc163662182"/>
      <w:r>
        <w:rPr>
          <w:rFonts w:ascii="Times New Roman" w:hAnsi="Times New Roman" w:cs="Times New Roman"/>
          <w:b/>
          <w:color w:val="auto"/>
          <w:sz w:val="24"/>
          <w:szCs w:val="24"/>
        </w:rPr>
        <w:t>3.3 Target Population</w:t>
      </w:r>
      <w:bookmarkEnd w:id="66"/>
      <w:r>
        <w:rPr>
          <w:rFonts w:ascii="Times New Roman" w:hAnsi="Times New Roman" w:cs="Times New Roman"/>
          <w:b/>
          <w:color w:val="auto"/>
          <w:sz w:val="24"/>
          <w:szCs w:val="24"/>
        </w:rPr>
        <w:t xml:space="preserve"> </w:t>
      </w:r>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bCs/>
          <w:sz w:val="24"/>
          <w:szCs w:val="24"/>
        </w:rPr>
        <w:t xml:space="preserve">According to Lavrakas (2008), the target population refers to the entire set of subjects for which the survey data are intended to represent enabling researchers to </w:t>
      </w:r>
      <w:r>
        <w:rPr>
          <w:rFonts w:ascii="Times New Roman" w:hAnsi="Times New Roman" w:cs="Times New Roman"/>
          <w:bCs/>
          <w:sz w:val="24"/>
          <w:szCs w:val="24"/>
        </w:rPr>
        <w:t>make inferences and generalisations about the specific group. Defining the target population is crucial as it determines the generalizability of the survey findings. In this study, the research population consists of 70 members, representing the entire pop</w:t>
      </w:r>
      <w:r>
        <w:rPr>
          <w:rFonts w:ascii="Times New Roman" w:hAnsi="Times New Roman" w:cs="Times New Roman"/>
          <w:bCs/>
          <w:sz w:val="24"/>
          <w:szCs w:val="24"/>
        </w:rPr>
        <w:t>ulation of Delta Beverages. It is essential to define the research population in terms of specific traits such as age, gender, or geography to ensure that the findings are representative of the community as a whole and applicable to it. The researcher inve</w:t>
      </w:r>
      <w:r>
        <w:rPr>
          <w:rFonts w:ascii="Times New Roman" w:hAnsi="Times New Roman" w:cs="Times New Roman"/>
          <w:bCs/>
          <w:sz w:val="24"/>
          <w:szCs w:val="24"/>
        </w:rPr>
        <w:t>stigated the research using 70 respondents, representing the entire population of Delta Beverages.</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 Sampling methods and techniques</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3.4.1 Stratified sampling</w:t>
      </w:r>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sz w:val="24"/>
          <w:szCs w:val="24"/>
        </w:rPr>
        <w:t>The researcher employed stratified random sampling due to the well-defined strata within the ta</w:t>
      </w:r>
      <w:r>
        <w:rPr>
          <w:rFonts w:ascii="Times New Roman" w:hAnsi="Times New Roman" w:cs="Times New Roman"/>
          <w:sz w:val="24"/>
          <w:szCs w:val="24"/>
        </w:rPr>
        <w:t>rget population. This approach involves dividing the population into smaller groups or strata, selecting participants randomly from each stratum.in this research, the strata included management and employees, with random sampling conducted within each grou</w:t>
      </w:r>
      <w:r>
        <w:rPr>
          <w:rFonts w:ascii="Times New Roman" w:hAnsi="Times New Roman" w:cs="Times New Roman"/>
          <w:sz w:val="24"/>
          <w:szCs w:val="24"/>
        </w:rPr>
        <w:t xml:space="preserve">p to capture a diverse range of perspectives and experiences. </w:t>
      </w:r>
    </w:p>
    <w:p w:rsidR="00992353" w:rsidRDefault="00A57FDA">
      <w:pPr>
        <w:pStyle w:val="Heading1"/>
        <w:spacing w:line="360" w:lineRule="auto"/>
        <w:jc w:val="both"/>
        <w:rPr>
          <w:rFonts w:ascii="Times New Roman" w:hAnsi="Times New Roman" w:cs="Times New Roman"/>
          <w:b/>
          <w:color w:val="auto"/>
          <w:sz w:val="24"/>
          <w:szCs w:val="24"/>
        </w:rPr>
      </w:pPr>
      <w:bookmarkStart w:id="67" w:name="_Toc163662183"/>
      <w:r>
        <w:rPr>
          <w:rFonts w:ascii="Times New Roman" w:hAnsi="Times New Roman" w:cs="Times New Roman"/>
          <w:b/>
          <w:color w:val="auto"/>
          <w:sz w:val="24"/>
          <w:szCs w:val="24"/>
        </w:rPr>
        <w:t>3.5 Sources of data</w:t>
      </w:r>
      <w:bookmarkEnd w:id="67"/>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employed both primary and secondary data resources to provide a diverse dataset.</w:t>
      </w:r>
    </w:p>
    <w:p w:rsidR="00992353" w:rsidRDefault="00A57FDA">
      <w:pPr>
        <w:pStyle w:val="Heading1"/>
        <w:spacing w:line="360" w:lineRule="auto"/>
        <w:jc w:val="both"/>
        <w:rPr>
          <w:rFonts w:ascii="Times New Roman" w:hAnsi="Times New Roman" w:cs="Times New Roman"/>
          <w:b/>
          <w:color w:val="auto"/>
          <w:sz w:val="24"/>
          <w:szCs w:val="24"/>
          <w:lang w:val="en-US"/>
        </w:rPr>
      </w:pPr>
      <w:r>
        <w:rPr>
          <w:rFonts w:ascii="Times New Roman" w:hAnsi="Times New Roman" w:cs="Times New Roman"/>
          <w:b/>
          <w:color w:val="auto"/>
          <w:sz w:val="24"/>
          <w:szCs w:val="24"/>
          <w:lang w:val="en-US"/>
        </w:rPr>
        <w:t xml:space="preserve"> </w:t>
      </w:r>
      <w:bookmarkStart w:id="68" w:name="_Toc163662184"/>
      <w:r>
        <w:rPr>
          <w:rFonts w:ascii="Times New Roman" w:hAnsi="Times New Roman" w:cs="Times New Roman"/>
          <w:b/>
          <w:color w:val="auto"/>
          <w:sz w:val="24"/>
          <w:szCs w:val="24"/>
          <w:lang w:val="en-US"/>
        </w:rPr>
        <w:t>3.5.1 Primary data</w:t>
      </w:r>
      <w:bookmarkEnd w:id="68"/>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sz w:val="24"/>
          <w:szCs w:val="24"/>
        </w:rPr>
        <w:t xml:space="preserve">Primary data was gathered through Skype interviews with </w:t>
      </w:r>
      <w:r>
        <w:rPr>
          <w:rFonts w:ascii="Times New Roman" w:hAnsi="Times New Roman" w:cs="Times New Roman"/>
          <w:sz w:val="24"/>
          <w:szCs w:val="24"/>
        </w:rPr>
        <w:t>experienced individuals from Delta beverages targeting those with comprehensive knowledge and senior positions offering a broad perspective on macro and macro management.</w:t>
      </w:r>
    </w:p>
    <w:p w:rsidR="00992353" w:rsidRDefault="00A57FDA">
      <w:pPr>
        <w:pStyle w:val="Heading1"/>
        <w:spacing w:line="360" w:lineRule="auto"/>
        <w:jc w:val="both"/>
        <w:rPr>
          <w:rFonts w:ascii="Times New Roman" w:hAnsi="Times New Roman" w:cs="Times New Roman"/>
          <w:b/>
          <w:color w:val="auto"/>
          <w:sz w:val="24"/>
          <w:szCs w:val="24"/>
        </w:rPr>
      </w:pPr>
      <w:bookmarkStart w:id="69" w:name="_Toc163662185"/>
      <w:r>
        <w:rPr>
          <w:rFonts w:ascii="Times New Roman" w:hAnsi="Times New Roman" w:cs="Times New Roman"/>
          <w:b/>
          <w:color w:val="auto"/>
          <w:sz w:val="24"/>
          <w:szCs w:val="24"/>
        </w:rPr>
        <w:t>3.5.2 Secondary data</w:t>
      </w:r>
      <w:bookmarkEnd w:id="69"/>
    </w:p>
    <w:p w:rsidR="00992353" w:rsidRDefault="00A57FDA">
      <w:pPr>
        <w:rPr>
          <w:rFonts w:ascii="Times New Roman" w:hAnsi="Times New Roman" w:cs="Times New Roman"/>
          <w:sz w:val="24"/>
          <w:szCs w:val="24"/>
        </w:rPr>
      </w:pPr>
      <w:r>
        <w:rPr>
          <w:rFonts w:ascii="Times New Roman" w:hAnsi="Times New Roman" w:cs="Times New Roman"/>
          <w:sz w:val="24"/>
          <w:szCs w:val="24"/>
        </w:rPr>
        <w:t>Secondary data collection primarily employed desk research metho</w:t>
      </w:r>
      <w:r>
        <w:rPr>
          <w:rFonts w:ascii="Times New Roman" w:hAnsi="Times New Roman" w:cs="Times New Roman"/>
          <w:sz w:val="24"/>
          <w:szCs w:val="24"/>
        </w:rPr>
        <w:t>dology, providing extensive literature reviews and expanding the author’s knowledge on the subject.</w:t>
      </w:r>
    </w:p>
    <w:p w:rsidR="00992353" w:rsidRDefault="00A57FDA">
      <w:pPr>
        <w:pStyle w:val="Heading1"/>
        <w:spacing w:line="360" w:lineRule="auto"/>
        <w:jc w:val="both"/>
        <w:rPr>
          <w:rFonts w:ascii="Times New Roman" w:hAnsi="Times New Roman" w:cs="Times New Roman"/>
          <w:b/>
          <w:color w:val="auto"/>
          <w:sz w:val="24"/>
          <w:szCs w:val="24"/>
        </w:rPr>
      </w:pPr>
      <w:bookmarkStart w:id="70" w:name="_Toc163662186"/>
      <w:r>
        <w:rPr>
          <w:rFonts w:ascii="Times New Roman" w:hAnsi="Times New Roman" w:cs="Times New Roman"/>
          <w:b/>
          <w:color w:val="auto"/>
          <w:sz w:val="24"/>
          <w:szCs w:val="24"/>
        </w:rPr>
        <w:t>3.6 Research Instruments</w:t>
      </w:r>
      <w:bookmarkEnd w:id="70"/>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 instruments used in the study included interviews and questionnaires with a five-point scale. Interviews provided the </w:t>
      </w:r>
      <w:r>
        <w:rPr>
          <w:rFonts w:ascii="Times New Roman" w:hAnsi="Times New Roman" w:cs="Times New Roman"/>
          <w:sz w:val="24"/>
          <w:szCs w:val="24"/>
        </w:rPr>
        <w:t>opportunity to gather detailed, first-hand information, while questionnaires were effective for collecting data from a large number of respondents.</w:t>
      </w:r>
    </w:p>
    <w:p w:rsidR="00992353" w:rsidRDefault="00A57FDA">
      <w:pPr>
        <w:pStyle w:val="Heading1"/>
        <w:spacing w:line="360" w:lineRule="auto"/>
        <w:jc w:val="both"/>
        <w:rPr>
          <w:rFonts w:ascii="Times New Roman" w:hAnsi="Times New Roman" w:cs="Times New Roman"/>
          <w:b/>
          <w:color w:val="auto"/>
          <w:sz w:val="24"/>
          <w:szCs w:val="24"/>
        </w:rPr>
      </w:pPr>
      <w:bookmarkStart w:id="71" w:name="_Toc163662187"/>
      <w:r>
        <w:rPr>
          <w:rFonts w:ascii="Times New Roman" w:hAnsi="Times New Roman" w:cs="Times New Roman"/>
          <w:b/>
          <w:color w:val="auto"/>
          <w:sz w:val="24"/>
          <w:szCs w:val="24"/>
        </w:rPr>
        <w:t>3.6.1 Interviews</w:t>
      </w:r>
      <w:bookmarkEnd w:id="71"/>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author opted for a remote interview instead of a traditional face-to-face approach, le</w:t>
      </w:r>
      <w:r>
        <w:rPr>
          <w:rFonts w:ascii="Times New Roman" w:hAnsi="Times New Roman" w:cs="Times New Roman"/>
          <w:sz w:val="24"/>
          <w:szCs w:val="24"/>
        </w:rPr>
        <w:t xml:space="preserve">vering modern information technology to facilitate communication through email, yahoo messenger, Skype or other digital means thereby overcoming geographical and temporal </w:t>
      </w:r>
      <w:r>
        <w:rPr>
          <w:rFonts w:ascii="Times New Roman" w:hAnsi="Times New Roman" w:cs="Times New Roman"/>
          <w:sz w:val="24"/>
          <w:szCs w:val="24"/>
        </w:rPr>
        <w:lastRenderedPageBreak/>
        <w:t>barriers. Pre-structured questions were sent to interviewees via email before the Sky</w:t>
      </w:r>
      <w:r>
        <w:rPr>
          <w:rFonts w:ascii="Times New Roman" w:hAnsi="Times New Roman" w:cs="Times New Roman"/>
          <w:sz w:val="24"/>
          <w:szCs w:val="24"/>
        </w:rPr>
        <w:t>pe meetings refined through pilot testing and discussions with the author’s supervisor (refer to appendix B). These questions were developed based on theoretical literature and authors understanding through casual conversations during the interviews. Inter</w:t>
      </w:r>
      <w:r>
        <w:rPr>
          <w:rFonts w:ascii="Times New Roman" w:hAnsi="Times New Roman" w:cs="Times New Roman"/>
          <w:sz w:val="24"/>
          <w:szCs w:val="24"/>
        </w:rPr>
        <w:t>viewees received pre-structured questions one to two weeks in advance allowing time for preparation. The interview process from preparation to completion spanned one month (early April to early May 2024).</w:t>
      </w:r>
      <w:bookmarkStart w:id="72" w:name="_Toc163662188"/>
    </w:p>
    <w:p w:rsidR="00992353" w:rsidRDefault="00A57FDA">
      <w:pPr>
        <w:pStyle w:val="Heading1"/>
        <w:spacing w:line="360" w:lineRule="auto"/>
        <w:jc w:val="both"/>
        <w:rPr>
          <w:rFonts w:ascii="Times New Roman" w:hAnsi="Times New Roman" w:cs="Times New Roman"/>
          <w:b/>
          <w:color w:val="auto"/>
          <w:sz w:val="24"/>
          <w:szCs w:val="24"/>
          <w:u w:val="single"/>
        </w:rPr>
      </w:pPr>
      <w:r>
        <w:rPr>
          <w:rFonts w:ascii="Times New Roman" w:hAnsi="Times New Roman" w:cs="Times New Roman"/>
          <w:b/>
          <w:color w:val="auto"/>
          <w:sz w:val="24"/>
          <w:szCs w:val="24"/>
        </w:rPr>
        <w:t>3.6.2 Questionnaires</w:t>
      </w:r>
      <w:bookmarkEnd w:id="72"/>
    </w:p>
    <w:p w:rsidR="00992353" w:rsidRDefault="00A57FDA">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A study technique known as a q</w:t>
      </w:r>
      <w:r>
        <w:rPr>
          <w:rFonts w:ascii="Times New Roman" w:hAnsi="Times New Roman" w:cs="Times New Roman"/>
          <w:sz w:val="24"/>
          <w:szCs w:val="24"/>
        </w:rPr>
        <w:t>uestionnaire includes posing a series of questions to participants. This study uses questionnaires because they are an effective technique to get information from a large number of respondents. Respondents provided a list of flexible questions that allowed</w:t>
      </w:r>
      <w:r>
        <w:rPr>
          <w:rFonts w:ascii="Times New Roman" w:hAnsi="Times New Roman" w:cs="Times New Roman"/>
          <w:sz w:val="24"/>
          <w:szCs w:val="24"/>
        </w:rPr>
        <w:t xml:space="preserve"> for the collection of both objective and subjective data using both open-ended and closed-ended questions. Since questionnaires were developed from the study aim, the questionnaire was designed to address the research objective. The researcher uses questi</w:t>
      </w:r>
      <w:r>
        <w:rPr>
          <w:rFonts w:ascii="Times New Roman" w:hAnsi="Times New Roman" w:cs="Times New Roman"/>
          <w:sz w:val="24"/>
          <w:szCs w:val="24"/>
        </w:rPr>
        <w:t>onnaires because they are useful, tailored to certain populations, and handled in a variety of ways. The researcher uses them because of their comparability since, after the information collected has been quantified, they will be utilized so that it can be</w:t>
      </w:r>
      <w:r>
        <w:rPr>
          <w:rFonts w:ascii="Times New Roman" w:hAnsi="Times New Roman" w:cs="Times New Roman"/>
          <w:sz w:val="24"/>
          <w:szCs w:val="24"/>
        </w:rPr>
        <w:t xml:space="preserve"> used to identify the similarities and difference to other related researches. Additionally, surveys provide actionable data. The more data collected, the clearer the picture gets, enabling the development of new tactics and the capacity to track response </w:t>
      </w:r>
      <w:r>
        <w:rPr>
          <w:rFonts w:ascii="Times New Roman" w:hAnsi="Times New Roman" w:cs="Times New Roman"/>
          <w:sz w:val="24"/>
          <w:szCs w:val="24"/>
        </w:rPr>
        <w:t>trends (Saunders et al. 2009).</w:t>
      </w:r>
      <w:bookmarkStart w:id="73" w:name="_Toc137449452"/>
    </w:p>
    <w:bookmarkEnd w:id="73"/>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3.7 Data collection procedure</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t>3.7.1 Data validity</w:t>
      </w:r>
      <w:r>
        <w:rPr>
          <w:rFonts w:ascii="Times New Roman" w:hAnsi="Times New Roman" w:cs="Times New Roman"/>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In statistics, data validity refers to the practical usefulness of a measure indicating how well research instruments accurately assess the intended variables (Surbhi, 2017).</w:t>
      </w:r>
      <w:r>
        <w:rPr>
          <w:rFonts w:ascii="Times New Roman" w:hAnsi="Times New Roman" w:cs="Times New Roman"/>
          <w:sz w:val="24"/>
          <w:szCs w:val="24"/>
        </w:rPr>
        <w:t xml:space="preserve"> To ensure the suitability and relevance of the survey questions, the researcher consulted with their supervisor confirming their alignment with the research topic. The study was structured to ensure consistency between theoretical concepts and practical i</w:t>
      </w:r>
      <w:r>
        <w:rPr>
          <w:rFonts w:ascii="Times New Roman" w:hAnsi="Times New Roman" w:cs="Times New Roman"/>
          <w:sz w:val="24"/>
          <w:szCs w:val="24"/>
        </w:rPr>
        <w:t>mplementation, with clear guidelines for data collection to ensure consistency across different groups.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3.7.2 Data reliability</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Surbhi (2017), reliability refers to the consistency of outcomes achieved when a measurement tool is used consistent</w:t>
      </w:r>
      <w:r>
        <w:rPr>
          <w:rFonts w:ascii="Times New Roman" w:hAnsi="Times New Roman" w:cs="Times New Roman"/>
          <w:sz w:val="24"/>
          <w:szCs w:val="24"/>
        </w:rPr>
        <w:t>ly highlighting the need for reliable methods in research. Approaches to assess reliability include test-retest, internal consistency methods, and alternative forms. Two key aspects of reliability are stability and equivalence. Stability can be evaluated b</w:t>
      </w:r>
      <w:r>
        <w:rPr>
          <w:rFonts w:ascii="Times New Roman" w:hAnsi="Times New Roman" w:cs="Times New Roman"/>
          <w:sz w:val="24"/>
          <w:szCs w:val="24"/>
        </w:rPr>
        <w:t xml:space="preserve">y comparing results from repeated measurements, while equivalence is gauged when two or more researchers compare their observations of the same events. According to Wallen, 2003, reliability in research is achieved when a study produces consistent results </w:t>
      </w:r>
      <w:r>
        <w:rPr>
          <w:rFonts w:ascii="Times New Roman" w:hAnsi="Times New Roman" w:cs="Times New Roman"/>
          <w:sz w:val="24"/>
          <w:szCs w:val="24"/>
        </w:rPr>
        <w:t>with minimal variation, despite conducted by different researchers under stable conditions. To ensure the study's reliability, the researcher will regularly meet with the supervisor to measure internal consistency (i.e., reliability coefficient) on schedul</w:t>
      </w:r>
      <w:r>
        <w:rPr>
          <w:rFonts w:ascii="Times New Roman" w:hAnsi="Times New Roman" w:cs="Times New Roman"/>
          <w:sz w:val="24"/>
          <w:szCs w:val="24"/>
        </w:rPr>
        <w:t>ed dates.</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3.8 Ethical Considerations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respected participants autonomy and ensured voluntary participation through informed consent and clear explanations of the study’s purpose and participants rights. The researcher maintained confidentiality an</w:t>
      </w:r>
      <w:r>
        <w:rPr>
          <w:rFonts w:ascii="Times New Roman" w:hAnsi="Times New Roman" w:cs="Times New Roman"/>
          <w:sz w:val="24"/>
          <w:szCs w:val="24"/>
        </w:rPr>
        <w:t>d ensures that collected data was used solely for the study’s purpose. Additionally the researcher minimised potential harm through careful planning and adherence to ethical research standards, upholding ethical principles and responsible research practice</w:t>
      </w:r>
      <w:r>
        <w:rPr>
          <w:rFonts w:ascii="Times New Roman" w:hAnsi="Times New Roman" w:cs="Times New Roman"/>
          <w:sz w:val="24"/>
          <w:szCs w:val="24"/>
        </w:rPr>
        <w:t>s.</w:t>
      </w:r>
    </w:p>
    <w:p w:rsidR="00992353" w:rsidRDefault="00A57FDA">
      <w:pPr>
        <w:pStyle w:val="Heading1"/>
        <w:spacing w:line="360" w:lineRule="auto"/>
        <w:jc w:val="both"/>
        <w:rPr>
          <w:rFonts w:ascii="Times New Roman" w:hAnsi="Times New Roman" w:cs="Times New Roman"/>
          <w:b/>
          <w:color w:val="auto"/>
          <w:sz w:val="24"/>
          <w:szCs w:val="24"/>
        </w:rPr>
      </w:pPr>
      <w:bookmarkStart w:id="74" w:name="_Toc163662189"/>
      <w:r>
        <w:rPr>
          <w:rFonts w:ascii="Times New Roman" w:hAnsi="Times New Roman" w:cs="Times New Roman"/>
          <w:b/>
          <w:color w:val="auto"/>
          <w:sz w:val="24"/>
          <w:szCs w:val="24"/>
        </w:rPr>
        <w:t>3.9 Data Processing, Analysis and Presentation</w:t>
      </w:r>
      <w:bookmarkEnd w:id="74"/>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To analyse the data, the study employed logical techniques and descriptive statistics, presenting the findings through tables, figures, and graphs. Microsoft Excel was used for data analysis, with a deducti</w:t>
      </w:r>
      <w:r>
        <w:rPr>
          <w:rFonts w:ascii="Times New Roman" w:hAnsi="Times New Roman" w:cs="Times New Roman"/>
          <w:sz w:val="24"/>
          <w:szCs w:val="24"/>
        </w:rPr>
        <w:t>ve method applied to assess qualitative data.</w:t>
      </w:r>
    </w:p>
    <w:p w:rsidR="00992353" w:rsidRDefault="00A57FDA">
      <w:pPr>
        <w:pStyle w:val="Heading1"/>
        <w:spacing w:line="360" w:lineRule="auto"/>
        <w:jc w:val="both"/>
        <w:rPr>
          <w:rFonts w:ascii="Times New Roman" w:hAnsi="Times New Roman" w:cs="Times New Roman"/>
          <w:b/>
          <w:color w:val="auto"/>
          <w:sz w:val="24"/>
          <w:szCs w:val="24"/>
        </w:rPr>
      </w:pPr>
      <w:bookmarkStart w:id="75" w:name="_Toc163662190"/>
      <w:r>
        <w:rPr>
          <w:rFonts w:ascii="Times New Roman" w:hAnsi="Times New Roman" w:cs="Times New Roman"/>
          <w:b/>
          <w:color w:val="auto"/>
          <w:sz w:val="24"/>
          <w:szCs w:val="24"/>
        </w:rPr>
        <w:t>3.10 Chapter summary</w:t>
      </w:r>
      <w:bookmarkEnd w:id="75"/>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chapter provides an overview of the study’s analysis and findings regarding the influence of global sourcing on organisational performance. The data was gathered through questionnaires </w:t>
      </w:r>
      <w:r>
        <w:rPr>
          <w:rFonts w:ascii="Times New Roman" w:hAnsi="Times New Roman" w:cs="Times New Roman"/>
          <w:sz w:val="24"/>
          <w:szCs w:val="24"/>
        </w:rPr>
        <w:t xml:space="preserve">and interviews and the chapter outlines the analytical methods employed </w:t>
      </w:r>
      <w:r>
        <w:rPr>
          <w:rFonts w:ascii="Times New Roman" w:hAnsi="Times New Roman" w:cs="Times New Roman"/>
          <w:sz w:val="24"/>
          <w:szCs w:val="24"/>
        </w:rPr>
        <w:lastRenderedPageBreak/>
        <w:t xml:space="preserve">and emphasizes the significant findings along with their implications for the research objectives.                                       </w:t>
      </w:r>
    </w:p>
    <w:p w:rsidR="00992353" w:rsidRDefault="00992353">
      <w:pPr>
        <w:spacing w:after="143" w:line="360" w:lineRule="auto"/>
        <w:jc w:val="both"/>
        <w:rPr>
          <w:rFonts w:ascii="Times New Roman" w:hAnsi="Times New Roman" w:cs="Times New Roman"/>
          <w:sz w:val="24"/>
          <w:szCs w:val="24"/>
        </w:rPr>
      </w:pPr>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92353" w:rsidRDefault="00992353">
      <w:pPr>
        <w:spacing w:after="143" w:line="360" w:lineRule="auto"/>
        <w:jc w:val="both"/>
        <w:rPr>
          <w:rFonts w:ascii="Times New Roman" w:hAnsi="Times New Roman" w:cs="Times New Roman"/>
          <w:sz w:val="24"/>
          <w:szCs w:val="24"/>
        </w:rPr>
      </w:pPr>
    </w:p>
    <w:p w:rsidR="00992353" w:rsidRDefault="00992353">
      <w:pPr>
        <w:spacing w:after="143" w:line="360" w:lineRule="auto"/>
        <w:jc w:val="both"/>
        <w:rPr>
          <w:rFonts w:ascii="Times New Roman" w:hAnsi="Times New Roman" w:cs="Times New Roman"/>
          <w:sz w:val="24"/>
          <w:szCs w:val="24"/>
        </w:rPr>
      </w:pPr>
    </w:p>
    <w:p w:rsidR="00992353" w:rsidRDefault="00992353">
      <w:pPr>
        <w:spacing w:after="143" w:line="360" w:lineRule="auto"/>
        <w:jc w:val="both"/>
        <w:rPr>
          <w:rFonts w:ascii="Times New Roman" w:hAnsi="Times New Roman" w:cs="Times New Roman"/>
          <w:sz w:val="24"/>
          <w:szCs w:val="24"/>
        </w:rPr>
      </w:pPr>
    </w:p>
    <w:p w:rsidR="00992353" w:rsidRDefault="00992353">
      <w:pPr>
        <w:spacing w:after="143" w:line="360" w:lineRule="auto"/>
        <w:jc w:val="both"/>
        <w:rPr>
          <w:rFonts w:ascii="Times New Roman" w:hAnsi="Times New Roman" w:cs="Times New Roman"/>
          <w:sz w:val="24"/>
          <w:szCs w:val="24"/>
        </w:rPr>
      </w:pPr>
    </w:p>
    <w:p w:rsidR="00992353" w:rsidRDefault="00992353">
      <w:pPr>
        <w:spacing w:after="143" w:line="360" w:lineRule="auto"/>
        <w:jc w:val="both"/>
        <w:rPr>
          <w:rFonts w:ascii="Times New Roman" w:hAnsi="Times New Roman" w:cs="Times New Roman"/>
          <w:sz w:val="24"/>
          <w:szCs w:val="24"/>
        </w:rPr>
      </w:pPr>
    </w:p>
    <w:p w:rsidR="00992353" w:rsidRDefault="00992353">
      <w:pPr>
        <w:spacing w:after="143" w:line="360" w:lineRule="auto"/>
        <w:jc w:val="both"/>
        <w:rPr>
          <w:rFonts w:ascii="Times New Roman" w:hAnsi="Times New Roman" w:cs="Times New Roman"/>
          <w:sz w:val="24"/>
          <w:szCs w:val="24"/>
        </w:rPr>
      </w:pPr>
    </w:p>
    <w:p w:rsidR="00992353" w:rsidRDefault="00992353">
      <w:pPr>
        <w:spacing w:after="143" w:line="360" w:lineRule="auto"/>
        <w:jc w:val="both"/>
        <w:rPr>
          <w:rFonts w:ascii="Times New Roman" w:hAnsi="Times New Roman" w:cs="Times New Roman"/>
          <w:sz w:val="24"/>
          <w:szCs w:val="24"/>
        </w:rPr>
      </w:pPr>
    </w:p>
    <w:p w:rsidR="00992353" w:rsidRDefault="00992353">
      <w:pPr>
        <w:spacing w:after="143" w:line="360" w:lineRule="auto"/>
        <w:jc w:val="both"/>
        <w:rPr>
          <w:rFonts w:ascii="Times New Roman" w:hAnsi="Times New Roman" w:cs="Times New Roman"/>
          <w:sz w:val="24"/>
          <w:szCs w:val="24"/>
        </w:rPr>
      </w:pPr>
    </w:p>
    <w:p w:rsidR="00992353" w:rsidRDefault="00A57FDA">
      <w:r>
        <w:t xml:space="preserve">                                                </w:t>
      </w:r>
    </w:p>
    <w:p w:rsidR="00992353" w:rsidRDefault="00992353"/>
    <w:p w:rsidR="00992353" w:rsidRDefault="00992353"/>
    <w:p w:rsidR="00992353" w:rsidRDefault="00A57FDA">
      <w:pPr>
        <w:pStyle w:val="NoSpacing"/>
      </w:pPr>
      <w:r>
        <w:t xml:space="preserve">   </w:t>
      </w:r>
      <w:bookmarkStart w:id="76" w:name="_Toc163662191"/>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992353">
      <w:pPr>
        <w:pStyle w:val="NoSpacing"/>
      </w:pPr>
    </w:p>
    <w:p w:rsidR="00992353" w:rsidRDefault="00A57FDA">
      <w:pPr>
        <w:pStyle w:val="NoSpacing"/>
        <w:rPr>
          <w:rFonts w:ascii="Times New Roman" w:hAnsi="Times New Roman" w:cs="Times New Roman"/>
        </w:rPr>
      </w:pPr>
      <w:r>
        <w:rPr>
          <w:rFonts w:ascii="Times New Roman" w:hAnsi="Times New Roman" w:cs="Times New Roman"/>
        </w:rPr>
        <w:t xml:space="preserve">                                             </w:t>
      </w:r>
    </w:p>
    <w:p w:rsidR="00992353" w:rsidRDefault="00A57FDA">
      <w:pPr>
        <w:pStyle w:val="NoSpacing"/>
        <w:rPr>
          <w:rFonts w:ascii="Times New Roman" w:hAnsi="Times New Roman" w:cs="Times New Roman"/>
        </w:rPr>
      </w:pPr>
      <w:r>
        <w:rPr>
          <w:rFonts w:ascii="Times New Roman" w:hAnsi="Times New Roman" w:cs="Times New Roman"/>
        </w:rPr>
        <w:t xml:space="preserve">                                            </w:t>
      </w:r>
    </w:p>
    <w:p w:rsidR="00992353" w:rsidRDefault="00A57FDA">
      <w:pPr>
        <w:pStyle w:val="NoSpacing"/>
        <w:rPr>
          <w:rFonts w:ascii="Times New Roman" w:eastAsia="Times New Roman" w:hAnsi="Times New Roman" w:cs="Times New Roman"/>
          <w:b/>
          <w:sz w:val="24"/>
          <w:szCs w:val="24"/>
        </w:rPr>
      </w:pPr>
      <w:r>
        <w:rPr>
          <w:rFonts w:ascii="Times New Roman" w:hAnsi="Times New Roman" w:cs="Times New Roman"/>
        </w:rPr>
        <w:lastRenderedPageBreak/>
        <w:t xml:space="preserve">                                                           </w:t>
      </w:r>
      <w:r>
        <w:rPr>
          <w:rFonts w:ascii="Times New Roman" w:hAnsi="Times New Roman" w:cs="Times New Roman"/>
          <w:b/>
          <w:sz w:val="24"/>
          <w:szCs w:val="24"/>
        </w:rPr>
        <w:t xml:space="preserve">CHAPTER </w:t>
      </w:r>
      <w:bookmarkEnd w:id="76"/>
      <w:r>
        <w:rPr>
          <w:rFonts w:ascii="Times New Roman" w:hAnsi="Times New Roman" w:cs="Times New Roman"/>
          <w:b/>
          <w:sz w:val="24"/>
          <w:szCs w:val="24"/>
        </w:rPr>
        <w:t>IV</w:t>
      </w:r>
    </w:p>
    <w:p w:rsidR="00992353" w:rsidRDefault="00A57FDA">
      <w:pPr>
        <w:pStyle w:val="Heading1"/>
        <w:spacing w:line="360" w:lineRule="auto"/>
        <w:jc w:val="both"/>
        <w:rPr>
          <w:rFonts w:ascii="Times New Roman" w:hAnsi="Times New Roman" w:cs="Times New Roman"/>
          <w:b/>
          <w:color w:val="auto"/>
          <w:sz w:val="24"/>
          <w:szCs w:val="24"/>
        </w:rPr>
      </w:pPr>
      <w:bookmarkStart w:id="77" w:name="_Toc163662192"/>
      <w:r>
        <w:rPr>
          <w:rFonts w:ascii="Times New Roman" w:hAnsi="Times New Roman" w:cs="Times New Roman"/>
          <w:b/>
          <w:color w:val="auto"/>
          <w:sz w:val="24"/>
          <w:szCs w:val="24"/>
        </w:rPr>
        <w:t xml:space="preserve">DATA </w:t>
      </w:r>
      <w:r>
        <w:rPr>
          <w:rFonts w:ascii="Times New Roman" w:hAnsi="Times New Roman" w:cs="Times New Roman"/>
          <w:b/>
          <w:color w:val="auto"/>
          <w:sz w:val="24"/>
          <w:szCs w:val="24"/>
        </w:rPr>
        <w:t>ANALYSIS, PRESENTATION, AND INTERPRETATION OF DATA</w:t>
      </w:r>
      <w:bookmarkEnd w:id="77"/>
      <w:r>
        <w:rPr>
          <w:rFonts w:ascii="Times New Roman" w:hAnsi="Times New Roman" w:cs="Times New Roman"/>
          <w:b/>
          <w:color w:val="auto"/>
          <w:sz w:val="24"/>
          <w:szCs w:val="24"/>
        </w:rPr>
        <w:t xml:space="preserve"> </w:t>
      </w:r>
    </w:p>
    <w:p w:rsidR="00992353" w:rsidRDefault="00A57FDA">
      <w:pPr>
        <w:pStyle w:val="Heading1"/>
        <w:spacing w:line="360" w:lineRule="auto"/>
        <w:jc w:val="both"/>
        <w:rPr>
          <w:rFonts w:ascii="Times New Roman" w:hAnsi="Times New Roman" w:cs="Times New Roman"/>
          <w:b/>
          <w:color w:val="auto"/>
          <w:sz w:val="24"/>
          <w:szCs w:val="24"/>
        </w:rPr>
      </w:pPr>
      <w:bookmarkStart w:id="78" w:name="_Toc163662193"/>
      <w:r>
        <w:rPr>
          <w:rFonts w:ascii="Times New Roman" w:hAnsi="Times New Roman" w:cs="Times New Roman"/>
          <w:b/>
          <w:color w:val="auto"/>
          <w:sz w:val="24"/>
          <w:szCs w:val="24"/>
        </w:rPr>
        <w:t>4.1 Introduction</w:t>
      </w:r>
      <w:bookmarkEnd w:id="78"/>
      <w:r>
        <w:rPr>
          <w:rFonts w:ascii="Times New Roman" w:hAnsi="Times New Roman" w:cs="Times New Roman"/>
          <w:b/>
          <w:color w:val="auto"/>
          <w:sz w:val="24"/>
          <w:szCs w:val="24"/>
        </w:rPr>
        <w:t xml:space="preserve">  </w:t>
      </w:r>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sz w:val="24"/>
          <w:szCs w:val="24"/>
        </w:rPr>
        <w:t>In this chapter, the study’s analysis and findings concerning the impact of global sourcing on organisational performance are presented. The data gathered through questionnaires and int</w:t>
      </w:r>
      <w:r>
        <w:rPr>
          <w:rFonts w:ascii="Times New Roman" w:hAnsi="Times New Roman" w:cs="Times New Roman"/>
          <w:sz w:val="24"/>
          <w:szCs w:val="24"/>
        </w:rPr>
        <w:t>erviews is used to outline the analytical methods employed and to underscore the key findings along with their implication for the research objectives.</w:t>
      </w:r>
    </w:p>
    <w:p w:rsidR="00992353" w:rsidRDefault="00A57FDA">
      <w:pPr>
        <w:pStyle w:val="Heading1"/>
        <w:spacing w:line="360" w:lineRule="auto"/>
        <w:jc w:val="both"/>
        <w:rPr>
          <w:rFonts w:ascii="Times New Roman" w:hAnsi="Times New Roman" w:cs="Times New Roman"/>
          <w:b/>
          <w:color w:val="auto"/>
          <w:sz w:val="24"/>
          <w:szCs w:val="24"/>
        </w:rPr>
      </w:pPr>
      <w:bookmarkStart w:id="79" w:name="_Toc163662194"/>
      <w:r>
        <w:rPr>
          <w:rFonts w:ascii="Times New Roman" w:hAnsi="Times New Roman" w:cs="Times New Roman"/>
          <w:b/>
          <w:color w:val="auto"/>
          <w:sz w:val="24"/>
          <w:szCs w:val="24"/>
        </w:rPr>
        <w:t>4.2 Response rate</w:t>
      </w:r>
      <w:bookmarkEnd w:id="79"/>
      <w:r>
        <w:rPr>
          <w:rFonts w:ascii="Times New Roman" w:hAnsi="Times New Roman" w:cs="Times New Roman"/>
          <w:b/>
          <w:color w:val="auto"/>
          <w:sz w:val="24"/>
          <w:szCs w:val="24"/>
        </w:rPr>
        <w:t xml:space="preserve"> </w:t>
      </w:r>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response rate of 91% for the questionnaires, with 64 out of 70 received from the </w:t>
      </w:r>
      <w:r>
        <w:rPr>
          <w:rFonts w:ascii="Times New Roman" w:hAnsi="Times New Roman" w:cs="Times New Roman"/>
          <w:sz w:val="24"/>
          <w:szCs w:val="24"/>
        </w:rPr>
        <w:t>research participants, indicates a high level of engagement and willingness to contribute to the study. This high response rate is a positive indicator of the participants' interest in the research topic and their commitment to providing valuable insights.</w:t>
      </w:r>
      <w:r>
        <w:rPr>
          <w:rFonts w:ascii="Times New Roman" w:hAnsi="Times New Roman" w:cs="Times New Roman"/>
          <w:sz w:val="24"/>
          <w:szCs w:val="24"/>
        </w:rPr>
        <w:t xml:space="preserve"> Furthermore, the inclusion of participants from strategic, middle management, and administrative levels ensures a comprehensive representation of perspectives within the organization, enhancing the validity and reliability of the study's findings.</w:t>
      </w:r>
    </w:p>
    <w:p w:rsidR="00992353" w:rsidRDefault="00A57FDA">
      <w:pPr>
        <w:spacing w:line="360" w:lineRule="auto"/>
        <w:jc w:val="both"/>
        <w:rPr>
          <w:rFonts w:ascii="Times New Roman" w:hAnsi="Times New Roman" w:cs="Times New Roman"/>
          <w:b/>
          <w:sz w:val="24"/>
          <w:szCs w:val="24"/>
        </w:rPr>
      </w:pPr>
      <w:bookmarkStart w:id="80" w:name="_Toc163346845"/>
      <w:bookmarkStart w:id="81" w:name="_Toc163358384"/>
      <w:bookmarkStart w:id="82" w:name="_Toc163662195"/>
      <w:r>
        <w:rPr>
          <w:rStyle w:val="Heading1Char"/>
          <w:rFonts w:ascii="Times New Roman" w:hAnsi="Times New Roman" w:cs="Times New Roman"/>
          <w:b/>
          <w:color w:val="auto"/>
          <w:sz w:val="24"/>
          <w:szCs w:val="24"/>
        </w:rPr>
        <w:t>Table 4</w:t>
      </w:r>
      <w:r>
        <w:rPr>
          <w:rStyle w:val="Heading1Char"/>
          <w:rFonts w:ascii="Times New Roman" w:hAnsi="Times New Roman" w:cs="Times New Roman"/>
          <w:b/>
          <w:color w:val="auto"/>
          <w:sz w:val="24"/>
          <w:szCs w:val="24"/>
        </w:rPr>
        <w:t>.1: Response rate</w:t>
      </w:r>
      <w:bookmarkEnd w:id="80"/>
      <w:bookmarkEnd w:id="81"/>
      <w:bookmarkEnd w:id="82"/>
      <w:r>
        <w:rPr>
          <w:rFonts w:ascii="Times New Roman" w:hAnsi="Times New Roman" w:cs="Times New Roman"/>
          <w:b/>
          <w:sz w:val="24"/>
          <w:szCs w:val="24"/>
        </w:rPr>
        <w:t xml:space="preserve"> of interviews and questionnaires at Delta Beverages</w:t>
      </w:r>
    </w:p>
    <w:tbl>
      <w:tblPr>
        <w:tblStyle w:val="PlainTable11"/>
        <w:tblW w:w="0" w:type="auto"/>
        <w:tblLook w:val="04A0" w:firstRow="1" w:lastRow="0" w:firstColumn="1" w:lastColumn="0" w:noHBand="0" w:noVBand="1"/>
      </w:tblPr>
      <w:tblGrid>
        <w:gridCol w:w="2228"/>
        <w:gridCol w:w="2163"/>
        <w:gridCol w:w="2127"/>
        <w:gridCol w:w="2139"/>
      </w:tblGrid>
      <w:tr w:rsidR="00992353" w:rsidTr="00992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Instruments</w:t>
            </w:r>
          </w:p>
        </w:tc>
        <w:tc>
          <w:tcPr>
            <w:tcW w:w="2253" w:type="dxa"/>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Target population</w:t>
            </w:r>
          </w:p>
        </w:tc>
        <w:tc>
          <w:tcPr>
            <w:tcW w:w="2236" w:type="dxa"/>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Actual response </w:t>
            </w:r>
          </w:p>
        </w:tc>
        <w:tc>
          <w:tcPr>
            <w:tcW w:w="2242" w:type="dxa"/>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Response rate</w:t>
            </w:r>
          </w:p>
        </w:tc>
      </w:tr>
      <w:tr w:rsidR="00992353" w:rsidTr="00992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5"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Interviews</w:t>
            </w:r>
          </w:p>
        </w:tc>
        <w:tc>
          <w:tcPr>
            <w:tcW w:w="2253"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236"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242"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r w:rsidR="00992353" w:rsidTr="00992353">
        <w:tc>
          <w:tcPr>
            <w:cnfStyle w:val="001000000000" w:firstRow="0" w:lastRow="0" w:firstColumn="1" w:lastColumn="0" w:oddVBand="0" w:evenVBand="0" w:oddHBand="0" w:evenHBand="0" w:firstRowFirstColumn="0" w:firstRowLastColumn="0" w:lastRowFirstColumn="0" w:lastRowLastColumn="0"/>
            <w:tcW w:w="2285"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questionnaires</w:t>
            </w:r>
          </w:p>
        </w:tc>
        <w:tc>
          <w:tcPr>
            <w:tcW w:w="2253"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2236"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64                                                                                                                                                   </w:t>
            </w:r>
          </w:p>
        </w:tc>
        <w:tc>
          <w:tcPr>
            <w:tcW w:w="2242"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w:t>
            </w:r>
          </w:p>
        </w:tc>
      </w:tr>
    </w:tbl>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Research source 2024</w:t>
      </w:r>
    </w:p>
    <w:p w:rsidR="00992353" w:rsidRDefault="00A57FDA">
      <w:pPr>
        <w:pStyle w:val="Heading1"/>
        <w:spacing w:line="360" w:lineRule="auto"/>
        <w:jc w:val="both"/>
        <w:rPr>
          <w:rFonts w:ascii="Times New Roman" w:hAnsi="Times New Roman" w:cs="Times New Roman"/>
          <w:b/>
          <w:color w:val="auto"/>
          <w:sz w:val="24"/>
          <w:szCs w:val="24"/>
        </w:rPr>
      </w:pPr>
      <w:bookmarkStart w:id="83" w:name="_Toc163662196"/>
      <w:r>
        <w:rPr>
          <w:rFonts w:ascii="Times New Roman" w:hAnsi="Times New Roman" w:cs="Times New Roman"/>
          <w:b/>
          <w:color w:val="auto"/>
          <w:sz w:val="24"/>
          <w:szCs w:val="24"/>
        </w:rPr>
        <w:t>4.3 Demographic characteristics of respondents</w:t>
      </w:r>
      <w:bookmarkEnd w:id="83"/>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 needed to gain a </w:t>
      </w:r>
      <w:r>
        <w:rPr>
          <w:rFonts w:ascii="Times New Roman" w:hAnsi="Times New Roman" w:cs="Times New Roman"/>
          <w:sz w:val="24"/>
          <w:szCs w:val="24"/>
        </w:rPr>
        <w:t>comprehensive understanding of the demographic characteristics of the survey participants in order to evaluate their contributions. These characteristics encompassed various factors such as gender, age, serving period and educational attainment as depicted</w:t>
      </w:r>
      <w:r>
        <w:rPr>
          <w:rFonts w:ascii="Times New Roman" w:hAnsi="Times New Roman" w:cs="Times New Roman"/>
          <w:sz w:val="24"/>
          <w:szCs w:val="24"/>
        </w:rPr>
        <w:t xml:space="preserve"> in figures. This detailed insight into the respondents’ </w:t>
      </w:r>
      <w:r>
        <w:rPr>
          <w:rFonts w:ascii="Times New Roman" w:hAnsi="Times New Roman" w:cs="Times New Roman"/>
          <w:sz w:val="24"/>
          <w:szCs w:val="24"/>
        </w:rPr>
        <w:lastRenderedPageBreak/>
        <w:t>demographic profiles was crucial for assessing their overall impact and involvement in the study.</w:t>
      </w:r>
    </w:p>
    <w:p w:rsidR="00992353" w:rsidRDefault="00A57FDA">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bookmarkStart w:id="84" w:name="_Toc163662197"/>
      <w:r>
        <w:rPr>
          <w:rFonts w:ascii="Times New Roman" w:hAnsi="Times New Roman" w:cs="Times New Roman"/>
          <w:b/>
          <w:color w:val="auto"/>
          <w:sz w:val="24"/>
          <w:szCs w:val="24"/>
        </w:rPr>
        <w:t>4.3.1 Gender distribution</w:t>
      </w:r>
      <w:bookmarkEnd w:id="84"/>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aimed to examine the active participation of both males and fema</w:t>
      </w:r>
      <w:r>
        <w:rPr>
          <w:rFonts w:ascii="Times New Roman" w:hAnsi="Times New Roman" w:cs="Times New Roman"/>
          <w:sz w:val="24"/>
          <w:szCs w:val="24"/>
        </w:rPr>
        <w:t>les in the organization. It emphasized the importance on ensuring a fair gender distribution to obtain unbiased and gender sensitive data. This approach was crucial for obtaining a diverse range of data and insights.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114300" distR="114300">
            <wp:extent cx="5466715" cy="2334638"/>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4.1: gender distribution        source: primary source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study results show that 15% of the respondents were female and then 85% of the targeted responded were males. This suggests a dominance of male respondents in the study. The implication pr</w:t>
      </w:r>
      <w:r>
        <w:rPr>
          <w:rFonts w:ascii="Times New Roman" w:hAnsi="Times New Roman" w:cs="Times New Roman"/>
          <w:sz w:val="24"/>
          <w:szCs w:val="24"/>
        </w:rPr>
        <w:t>ovided for this imbalance is the company’s policy to employ more male employees than females, purportedly due to the perceived better performance of males on certain tasks within the company.</w:t>
      </w:r>
    </w:p>
    <w:p w:rsidR="00992353" w:rsidRDefault="00A57FDA">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bookmarkStart w:id="85" w:name="_Toc163662198"/>
      <w:r>
        <w:rPr>
          <w:rFonts w:ascii="Times New Roman" w:hAnsi="Times New Roman" w:cs="Times New Roman"/>
          <w:b/>
          <w:color w:val="auto"/>
          <w:sz w:val="24"/>
          <w:szCs w:val="24"/>
        </w:rPr>
        <w:t>4.3.2 Level of management</w:t>
      </w:r>
      <w:bookmarkEnd w:id="85"/>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bookmarkStart w:id="86" w:name="_Toc163346849"/>
      <w:bookmarkStart w:id="87" w:name="_Toc163357215"/>
      <w:bookmarkStart w:id="88" w:name="_Toc163357495"/>
      <w:bookmarkStart w:id="89" w:name="_Toc163358388"/>
      <w:bookmarkStart w:id="90" w:name="_Toc163662199"/>
      <w:r>
        <w:rPr>
          <w:rStyle w:val="Heading1Char"/>
          <w:rFonts w:ascii="Times New Roman" w:hAnsi="Times New Roman" w:cs="Times New Roman"/>
          <w:b/>
          <w:color w:val="auto"/>
          <w:sz w:val="24"/>
          <w:szCs w:val="24"/>
        </w:rPr>
        <w:t>Table 4.2</w:t>
      </w:r>
      <w:bookmarkEnd w:id="86"/>
      <w:r>
        <w:rPr>
          <w:rStyle w:val="Heading1Char"/>
          <w:rFonts w:ascii="Times New Roman" w:hAnsi="Times New Roman" w:cs="Times New Roman"/>
          <w:b/>
          <w:color w:val="auto"/>
          <w:sz w:val="24"/>
          <w:szCs w:val="24"/>
        </w:rPr>
        <w:t xml:space="preserve"> level of management</w:t>
      </w:r>
      <w:bookmarkEnd w:id="87"/>
      <w:bookmarkEnd w:id="88"/>
      <w:bookmarkEnd w:id="89"/>
      <w:bookmarkEnd w:id="90"/>
    </w:p>
    <w:tbl>
      <w:tblPr>
        <w:tblStyle w:val="PlainTable11"/>
        <w:tblW w:w="0" w:type="auto"/>
        <w:tblLook w:val="04A0" w:firstRow="1" w:lastRow="0" w:firstColumn="1" w:lastColumn="0" w:noHBand="0" w:noVBand="1"/>
      </w:tblPr>
      <w:tblGrid>
        <w:gridCol w:w="777"/>
        <w:gridCol w:w="2337"/>
        <w:gridCol w:w="1843"/>
        <w:gridCol w:w="2268"/>
      </w:tblGrid>
      <w:tr w:rsidR="00992353" w:rsidTr="00992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dxa"/>
          </w:tcPr>
          <w:p w:rsidR="00992353" w:rsidRDefault="00992353">
            <w:pPr>
              <w:spacing w:line="360" w:lineRule="auto"/>
              <w:jc w:val="both"/>
              <w:rPr>
                <w:rFonts w:ascii="Times New Roman" w:hAnsi="Times New Roman" w:cs="Times New Roman"/>
                <w:sz w:val="24"/>
                <w:szCs w:val="24"/>
              </w:rPr>
            </w:pPr>
          </w:p>
        </w:tc>
        <w:tc>
          <w:tcPr>
            <w:tcW w:w="2337" w:type="dxa"/>
          </w:tcPr>
          <w:p w:rsidR="00992353" w:rsidRDefault="0099235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Fre</w:t>
            </w:r>
            <w:r>
              <w:rPr>
                <w:rFonts w:ascii="Times New Roman" w:hAnsi="Times New Roman" w:cs="Times New Roman"/>
                <w:sz w:val="24"/>
                <w:szCs w:val="24"/>
              </w:rPr>
              <w:t xml:space="preserve">quency </w:t>
            </w:r>
          </w:p>
        </w:tc>
        <w:tc>
          <w:tcPr>
            <w:tcW w:w="2268" w:type="dxa"/>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percent</w:t>
            </w:r>
          </w:p>
        </w:tc>
      </w:tr>
      <w:tr w:rsidR="00992353" w:rsidTr="00992353">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777" w:type="dxa"/>
            <w:vMerge w:val="restart"/>
          </w:tcPr>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Valid </w:t>
            </w:r>
          </w:p>
        </w:tc>
        <w:tc>
          <w:tcPr>
            <w:tcW w:w="2337"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Strategic management</w:t>
            </w:r>
          </w:p>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Middle management</w:t>
            </w:r>
          </w:p>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43"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tc>
        <w:tc>
          <w:tcPr>
            <w:tcW w:w="2268"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w:t>
            </w:r>
          </w:p>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992353" w:rsidTr="00992353">
        <w:trPr>
          <w:trHeight w:val="375"/>
        </w:trPr>
        <w:tc>
          <w:tcPr>
            <w:cnfStyle w:val="001000000000" w:firstRow="0" w:lastRow="0" w:firstColumn="1" w:lastColumn="0" w:oddVBand="0" w:evenVBand="0" w:oddHBand="0" w:evenHBand="0" w:firstRowFirstColumn="0" w:firstRowLastColumn="0" w:lastRowFirstColumn="0" w:lastRowLastColumn="0"/>
            <w:tcW w:w="777" w:type="dxa"/>
            <w:vMerge/>
          </w:tcPr>
          <w:p w:rsidR="00992353" w:rsidRDefault="00992353">
            <w:pPr>
              <w:spacing w:line="360" w:lineRule="auto"/>
              <w:jc w:val="both"/>
              <w:rPr>
                <w:rFonts w:ascii="Times New Roman" w:hAnsi="Times New Roman" w:cs="Times New Roman"/>
                <w:sz w:val="24"/>
                <w:szCs w:val="24"/>
              </w:rPr>
            </w:pPr>
          </w:p>
        </w:tc>
        <w:tc>
          <w:tcPr>
            <w:tcW w:w="2337"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Lower management</w:t>
            </w:r>
          </w:p>
        </w:tc>
        <w:tc>
          <w:tcPr>
            <w:tcW w:w="1843"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p>
        </w:tc>
        <w:tc>
          <w:tcPr>
            <w:tcW w:w="2268"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w:t>
            </w:r>
          </w:p>
        </w:tc>
      </w:tr>
      <w:tr w:rsidR="00992353" w:rsidTr="0099235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777" w:type="dxa"/>
          </w:tcPr>
          <w:p w:rsidR="00992353" w:rsidRDefault="00992353">
            <w:pPr>
              <w:spacing w:line="360" w:lineRule="auto"/>
              <w:jc w:val="both"/>
              <w:rPr>
                <w:rFonts w:ascii="Times New Roman" w:hAnsi="Times New Roman" w:cs="Times New Roman"/>
                <w:sz w:val="24"/>
                <w:szCs w:val="24"/>
              </w:rPr>
            </w:pPr>
          </w:p>
        </w:tc>
        <w:tc>
          <w:tcPr>
            <w:tcW w:w="2337"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Total </w:t>
            </w:r>
          </w:p>
        </w:tc>
        <w:tc>
          <w:tcPr>
            <w:tcW w:w="1843"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2268"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Source: primary data, 2024</w:t>
      </w:r>
    </w:p>
    <w:p w:rsidR="00992353" w:rsidRDefault="00A57FDA">
      <w:pPr>
        <w:spacing w:after="293" w:line="360" w:lineRule="auto"/>
        <w:ind w:right="-15"/>
        <w:jc w:val="both"/>
        <w:rPr>
          <w:rFonts w:ascii="Times New Roman" w:hAnsi="Times New Roman" w:cs="Times New Roman"/>
          <w:sz w:val="24"/>
          <w:szCs w:val="24"/>
        </w:rPr>
      </w:pPr>
      <w:r>
        <w:rPr>
          <w:rFonts w:ascii="Times New Roman" w:hAnsi="Times New Roman" w:cs="Times New Roman"/>
          <w:sz w:val="24"/>
          <w:szCs w:val="24"/>
        </w:rPr>
        <w:t xml:space="preserve">The study used stratified sampling, with the respondents (27%) in middle management, followed by lower </w:t>
      </w:r>
      <w:r>
        <w:rPr>
          <w:rFonts w:ascii="Times New Roman" w:hAnsi="Times New Roman" w:cs="Times New Roman"/>
          <w:sz w:val="24"/>
          <w:szCs w:val="24"/>
        </w:rPr>
        <w:t>management (39%) and strategic management (34%). This ensures data analysis from all levels of the organisation.</w:t>
      </w:r>
    </w:p>
    <w:p w:rsidR="00992353" w:rsidRDefault="00A57FDA">
      <w:pPr>
        <w:pStyle w:val="Heading1"/>
        <w:spacing w:line="36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bookmarkStart w:id="91" w:name="_Toc163662200"/>
      <w:r>
        <w:rPr>
          <w:rFonts w:ascii="Times New Roman" w:hAnsi="Times New Roman" w:cs="Times New Roman"/>
          <w:b/>
          <w:color w:val="auto"/>
          <w:sz w:val="24"/>
          <w:szCs w:val="24"/>
        </w:rPr>
        <w:t>4.3.3 Working period</w:t>
      </w:r>
      <w:bookmarkEnd w:id="91"/>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bookmarkStart w:id="92" w:name="_Toc163346851"/>
      <w:r>
        <w:rPr>
          <w:rFonts w:ascii="Times New Roman" w:hAnsi="Times New Roman" w:cs="Times New Roman"/>
          <w:b/>
          <w:sz w:val="24"/>
          <w:szCs w:val="24"/>
        </w:rPr>
        <w:t>Table 4.3: Working period</w:t>
      </w:r>
      <w:bookmarkEnd w:id="92"/>
      <w:r>
        <w:rPr>
          <w:rFonts w:ascii="Times New Roman" w:hAnsi="Times New Roman" w:cs="Times New Roman"/>
          <w:b/>
          <w:sz w:val="24"/>
          <w:szCs w:val="24"/>
        </w:rPr>
        <w:t xml:space="preserve">  </w:t>
      </w:r>
    </w:p>
    <w:tbl>
      <w:tblPr>
        <w:tblStyle w:val="PlainTable11"/>
        <w:tblW w:w="6799" w:type="dxa"/>
        <w:tblLook w:val="04A0" w:firstRow="1" w:lastRow="0" w:firstColumn="1" w:lastColumn="0" w:noHBand="0" w:noVBand="1"/>
      </w:tblPr>
      <w:tblGrid>
        <w:gridCol w:w="2539"/>
        <w:gridCol w:w="1380"/>
        <w:gridCol w:w="2880"/>
      </w:tblGrid>
      <w:tr w:rsidR="00992353" w:rsidTr="00992353">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568" w:type="dxa"/>
          </w:tcPr>
          <w:p w:rsidR="00992353" w:rsidRDefault="00A57FDA">
            <w:pPr>
              <w:spacing w:line="360" w:lineRule="auto"/>
              <w:ind w:left="10"/>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99" w:type="dxa"/>
          </w:tcPr>
          <w:p w:rsidR="00992353" w:rsidRDefault="00A57FDA">
            <w:pPr>
              <w:spacing w:line="360" w:lineRule="auto"/>
              <w:ind w:left="7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Frequency </w:t>
            </w:r>
          </w:p>
        </w:tc>
        <w:tc>
          <w:tcPr>
            <w:tcW w:w="2932" w:type="dxa"/>
          </w:tcPr>
          <w:p w:rsidR="00992353" w:rsidRDefault="00A57FDA">
            <w:pPr>
              <w:spacing w:line="360" w:lineRule="auto"/>
              <w:ind w:left="64"/>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Percent </w:t>
            </w:r>
          </w:p>
        </w:tc>
      </w:tr>
      <w:tr w:rsidR="00992353" w:rsidTr="00992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68" w:type="dxa"/>
          </w:tcPr>
          <w:p w:rsidR="00992353" w:rsidRDefault="00A57FDA">
            <w:pPr>
              <w:spacing w:line="360" w:lineRule="auto"/>
              <w:ind w:left="7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1-5 years </w:t>
            </w:r>
          </w:p>
        </w:tc>
        <w:tc>
          <w:tcPr>
            <w:tcW w:w="1299" w:type="dxa"/>
          </w:tcPr>
          <w:p w:rsidR="00992353" w:rsidRDefault="00A57FDA">
            <w:pPr>
              <w:spacing w:line="360" w:lineRule="auto"/>
              <w:ind w:left="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c>
          <w:tcPr>
            <w:tcW w:w="2932" w:type="dxa"/>
          </w:tcPr>
          <w:p w:rsidR="00992353" w:rsidRDefault="00A57FDA">
            <w:pPr>
              <w:spacing w:line="360" w:lineRule="auto"/>
              <w:ind w:left="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992353" w:rsidTr="00992353">
        <w:trPr>
          <w:trHeight w:val="20"/>
        </w:trPr>
        <w:tc>
          <w:tcPr>
            <w:cnfStyle w:val="001000000000" w:firstRow="0" w:lastRow="0" w:firstColumn="1" w:lastColumn="0" w:oddVBand="0" w:evenVBand="0" w:oddHBand="0" w:evenHBand="0" w:firstRowFirstColumn="0" w:firstRowLastColumn="0" w:lastRowFirstColumn="0" w:lastRowLastColumn="0"/>
            <w:tcW w:w="2568" w:type="dxa"/>
          </w:tcPr>
          <w:p w:rsidR="00992353" w:rsidRDefault="00A57FDA">
            <w:pPr>
              <w:spacing w:line="360" w:lineRule="auto"/>
              <w:ind w:left="786" w:hanging="716"/>
              <w:jc w:val="both"/>
              <w:rPr>
                <w:rFonts w:ascii="Times New Roman" w:hAnsi="Times New Roman" w:cs="Times New Roman"/>
                <w:sz w:val="24"/>
                <w:szCs w:val="24"/>
              </w:rPr>
            </w:pPr>
            <w:r>
              <w:rPr>
                <w:rFonts w:ascii="Times New Roman" w:hAnsi="Times New Roman" w:cs="Times New Roman"/>
                <w:sz w:val="24"/>
                <w:szCs w:val="24"/>
              </w:rPr>
              <w:t xml:space="preserve">Valid 5-10 years </w:t>
            </w:r>
          </w:p>
          <w:p w:rsidR="00992353" w:rsidRDefault="00992353">
            <w:pPr>
              <w:spacing w:line="360" w:lineRule="auto"/>
              <w:ind w:left="786" w:hanging="716"/>
              <w:jc w:val="both"/>
              <w:rPr>
                <w:rFonts w:ascii="Times New Roman" w:hAnsi="Times New Roman" w:cs="Times New Roman"/>
                <w:sz w:val="24"/>
                <w:szCs w:val="24"/>
              </w:rPr>
            </w:pPr>
          </w:p>
          <w:p w:rsidR="00992353" w:rsidRDefault="00A57FDA">
            <w:pPr>
              <w:spacing w:line="360" w:lineRule="auto"/>
              <w:ind w:left="786" w:hanging="716"/>
              <w:jc w:val="both"/>
              <w:rPr>
                <w:rFonts w:ascii="Times New Roman" w:hAnsi="Times New Roman" w:cs="Times New Roman"/>
                <w:sz w:val="24"/>
                <w:szCs w:val="24"/>
              </w:rPr>
            </w:pPr>
            <w:r>
              <w:rPr>
                <w:rFonts w:ascii="Times New Roman" w:hAnsi="Times New Roman" w:cs="Times New Roman"/>
                <w:sz w:val="24"/>
                <w:szCs w:val="24"/>
              </w:rPr>
              <w:t xml:space="preserve">      10-20 years  </w:t>
            </w:r>
          </w:p>
        </w:tc>
        <w:tc>
          <w:tcPr>
            <w:tcW w:w="1299" w:type="dxa"/>
          </w:tcPr>
          <w:p w:rsidR="00992353" w:rsidRDefault="00A57FDA">
            <w:pPr>
              <w:spacing w:after="338" w:line="360" w:lineRule="auto"/>
              <w:ind w:left="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p w:rsidR="00992353" w:rsidRDefault="00A57FDA">
            <w:pPr>
              <w:spacing w:line="360" w:lineRule="auto"/>
              <w:ind w:left="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w:t>
            </w:r>
          </w:p>
        </w:tc>
        <w:tc>
          <w:tcPr>
            <w:tcW w:w="2932" w:type="dxa"/>
          </w:tcPr>
          <w:p w:rsidR="00992353" w:rsidRDefault="00A57FDA">
            <w:pPr>
              <w:spacing w:after="338" w:line="360" w:lineRule="auto"/>
              <w:ind w:left="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36</w:t>
            </w:r>
          </w:p>
          <w:p w:rsidR="00992353" w:rsidRDefault="00A57FDA">
            <w:pPr>
              <w:spacing w:line="360" w:lineRule="auto"/>
              <w:ind w:left="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41</w:t>
            </w:r>
          </w:p>
        </w:tc>
      </w:tr>
      <w:tr w:rsidR="00992353" w:rsidTr="0099235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68" w:type="dxa"/>
          </w:tcPr>
          <w:p w:rsidR="00992353" w:rsidRDefault="00A57FDA">
            <w:pPr>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1299" w:type="dxa"/>
          </w:tcPr>
          <w:p w:rsidR="00992353" w:rsidRDefault="00A57FDA">
            <w:pPr>
              <w:spacing w:line="360" w:lineRule="auto"/>
              <w:ind w:left="1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2932" w:type="dxa"/>
          </w:tcPr>
          <w:p w:rsidR="00992353" w:rsidRDefault="00A57FDA">
            <w:pPr>
              <w:spacing w:line="360" w:lineRule="auto"/>
              <w:ind w:left="6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w:t>
            </w:r>
          </w:p>
        </w:tc>
      </w:tr>
    </w:tbl>
    <w:p w:rsidR="00992353" w:rsidRDefault="00A57FDA">
      <w:pPr>
        <w:spacing w:after="0" w:line="360" w:lineRule="auto"/>
        <w:ind w:right="-15"/>
        <w:jc w:val="both"/>
        <w:rPr>
          <w:rFonts w:ascii="Times New Roman" w:hAnsi="Times New Roman" w:cs="Times New Roman"/>
          <w:i/>
          <w:sz w:val="24"/>
          <w:szCs w:val="24"/>
        </w:rPr>
      </w:pPr>
      <w:r>
        <w:rPr>
          <w:rFonts w:ascii="Times New Roman" w:hAnsi="Times New Roman" w:cs="Times New Roman"/>
          <w:i/>
          <w:sz w:val="24"/>
          <w:szCs w:val="24"/>
        </w:rPr>
        <w:t>Source: Primary Data, 2024</w:t>
      </w:r>
    </w:p>
    <w:p w:rsidR="00992353" w:rsidRDefault="00A57FDA">
      <w:pPr>
        <w:spacing w:after="0" w:line="360" w:lineRule="auto"/>
        <w:ind w:right="-15"/>
        <w:jc w:val="both"/>
        <w:rPr>
          <w:rFonts w:ascii="Times New Roman" w:hAnsi="Times New Roman" w:cs="Times New Roman"/>
          <w:i/>
          <w:sz w:val="24"/>
          <w:szCs w:val="24"/>
        </w:rPr>
      </w:pPr>
      <w:r>
        <w:rPr>
          <w:rFonts w:ascii="Times New Roman" w:hAnsi="Times New Roman" w:cs="Times New Roman"/>
          <w:sz w:val="24"/>
          <w:szCs w:val="24"/>
        </w:rPr>
        <w:t xml:space="preserve">As shown in table 4.3, a significant proportion of respondents (41%) have a tenure of 10-20 years, while 36% have worked for 5-10 years and 23% years for 1-5 years. This substantial work experience suggests </w:t>
      </w:r>
      <w:r>
        <w:rPr>
          <w:rFonts w:ascii="Times New Roman" w:hAnsi="Times New Roman" w:cs="Times New Roman"/>
          <w:sz w:val="24"/>
          <w:szCs w:val="24"/>
        </w:rPr>
        <w:t>that the respondents have a deep understanding of Delta beverages global sourcing strategy, offering valuable perspectives on its impact.</w:t>
      </w:r>
    </w:p>
    <w:p w:rsidR="00992353" w:rsidRDefault="00A57FDA">
      <w:pPr>
        <w:pStyle w:val="Heading1"/>
        <w:spacing w:line="360" w:lineRule="auto"/>
        <w:jc w:val="both"/>
        <w:rPr>
          <w:rFonts w:ascii="Times New Roman" w:hAnsi="Times New Roman" w:cs="Times New Roman"/>
          <w:b/>
          <w:color w:val="auto"/>
          <w:sz w:val="24"/>
          <w:szCs w:val="24"/>
        </w:rPr>
      </w:pPr>
      <w:bookmarkStart w:id="93" w:name="_Toc163662201"/>
      <w:r>
        <w:rPr>
          <w:rFonts w:ascii="Times New Roman" w:hAnsi="Times New Roman" w:cs="Times New Roman"/>
          <w:b/>
          <w:color w:val="auto"/>
          <w:sz w:val="24"/>
          <w:szCs w:val="24"/>
        </w:rPr>
        <w:lastRenderedPageBreak/>
        <w:t>4.3.4 Age of respondent</w:t>
      </w:r>
      <w:bookmarkEnd w:id="93"/>
    </w:p>
    <w:p w:rsidR="00992353" w:rsidRDefault="00A57FDA">
      <w:pPr>
        <w:spacing w:after="0" w:line="360" w:lineRule="auto"/>
        <w:ind w:right="-15"/>
        <w:jc w:val="both"/>
        <w:rPr>
          <w:rFonts w:ascii="Times New Roman" w:hAnsi="Times New Roman" w:cs="Times New Roman"/>
          <w:sz w:val="24"/>
          <w:szCs w:val="24"/>
        </w:rPr>
      </w:pPr>
      <w:r>
        <w:rPr>
          <w:rFonts w:ascii="Times New Roman" w:hAnsi="Times New Roman" w:cs="Times New Roman"/>
          <w:sz w:val="24"/>
          <w:szCs w:val="24"/>
        </w:rPr>
        <w:t>The age of participants was a significant factor for the researcher, as it provided valuable i</w:t>
      </w:r>
      <w:r>
        <w:rPr>
          <w:rFonts w:ascii="Times New Roman" w:hAnsi="Times New Roman" w:cs="Times New Roman"/>
          <w:sz w:val="24"/>
          <w:szCs w:val="24"/>
        </w:rPr>
        <w:t>nsights into the effects of global sourcing on organizational performance. This particular variable enabled the researcher to understand the age of the individuals involved in the study. Figure 4.2 illustrates the age of the respondents.</w:t>
      </w:r>
    </w:p>
    <w:p w:rsidR="00992353" w:rsidRDefault="00992353">
      <w:pPr>
        <w:spacing w:after="0" w:line="360" w:lineRule="auto"/>
        <w:ind w:right="-15"/>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114300" distR="114300">
            <wp:extent cx="4572000" cy="27432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4.2: age</w:t>
      </w:r>
      <w:r>
        <w:rPr>
          <w:rFonts w:ascii="Times New Roman" w:hAnsi="Times New Roman" w:cs="Times New Roman"/>
          <w:b/>
          <w:sz w:val="24"/>
          <w:szCs w:val="24"/>
        </w:rPr>
        <w:t xml:space="preserve"> group                          source: primary source</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indicates a predominant representation of younger and middle aged adults within the sample with the 30-34 age range comprising the largest proportion at 29%. Additionally the 25-29 age group r</w:t>
      </w:r>
      <w:r>
        <w:rPr>
          <w:rFonts w:ascii="Times New Roman" w:hAnsi="Times New Roman" w:cs="Times New Roman"/>
          <w:sz w:val="24"/>
          <w:szCs w:val="24"/>
        </w:rPr>
        <w:t>epresents 26% of the respondents, highlighting a substantial concentration of individuals in their late twenties. The 18-24 age group constitutes 17% of the total sample demonstrating a notable presence of young adults. Furthermore, middle-aged respondents</w:t>
      </w:r>
      <w:r>
        <w:rPr>
          <w:rFonts w:ascii="Times New Roman" w:hAnsi="Times New Roman" w:cs="Times New Roman"/>
          <w:sz w:val="24"/>
          <w:szCs w:val="24"/>
        </w:rPr>
        <w:t xml:space="preserve"> are discernibly present with 14% falling with in the 35-40 age range and 8% with 41-44 age group. In contrast the 45 and above age group represents the smallest proportion at 6% indicating a relatively modest representation of</w:t>
      </w:r>
      <w:bookmarkStart w:id="94" w:name="_Toc163662202"/>
      <w:r>
        <w:rPr>
          <w:rFonts w:ascii="Times New Roman" w:hAnsi="Times New Roman" w:cs="Times New Roman"/>
          <w:sz w:val="24"/>
          <w:szCs w:val="24"/>
        </w:rPr>
        <w:t xml:space="preserve"> older adults within the sam</w:t>
      </w:r>
      <w:r>
        <w:rPr>
          <w:rFonts w:ascii="Times New Roman" w:hAnsi="Times New Roman" w:cs="Times New Roman"/>
          <w:b/>
          <w:sz w:val="24"/>
          <w:szCs w:val="24"/>
        </w:rPr>
        <w:t>4</w:t>
      </w:r>
      <w:r>
        <w:rPr>
          <w:rFonts w:ascii="Times New Roman" w:hAnsi="Times New Roman" w:cs="Times New Roman"/>
          <w:b/>
          <w:sz w:val="24"/>
          <w:szCs w:val="24"/>
        </w:rPr>
        <w:t>.3.5 Academic qualification of respondents</w:t>
      </w:r>
      <w:bookmarkEnd w:id="94"/>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researcher identified the academic qualifications of the respondents as a crucial variable for conducting the research study. Figure 4.3 visually represents the distribution of academic qualifications among th</w:t>
      </w:r>
      <w:r>
        <w:rPr>
          <w:rFonts w:ascii="Times New Roman" w:hAnsi="Times New Roman" w:cs="Times New Roman"/>
          <w:sz w:val="24"/>
          <w:szCs w:val="24"/>
        </w:rPr>
        <w:t>e respondents.</w:t>
      </w:r>
    </w:p>
    <w:p w:rsidR="00992353" w:rsidRDefault="00992353">
      <w:pPr>
        <w:spacing w:line="360" w:lineRule="auto"/>
        <w:jc w:val="both"/>
        <w:rPr>
          <w:rFonts w:ascii="Times New Roman" w:hAnsi="Times New Roman" w:cs="Times New Roman"/>
          <w:sz w:val="24"/>
          <w:szCs w:val="24"/>
        </w:rPr>
      </w:pPr>
    </w:p>
    <w:p w:rsidR="00992353" w:rsidRDefault="00A57FDA">
      <w:pPr>
        <w:spacing w:after="0" w:line="360" w:lineRule="auto"/>
        <w:jc w:val="both"/>
        <w:rPr>
          <w:rFonts w:ascii="Times New Roman" w:eastAsia="Times New Roman" w:hAnsi="Times New Roman" w:cs="Times New Roman"/>
          <w:sz w:val="24"/>
          <w:szCs w:val="24"/>
          <w:lang w:eastAsia="en-ZW"/>
        </w:rPr>
      </w:pPr>
      <w:r>
        <w:rPr>
          <w:rFonts w:ascii="Times New Roman" w:hAnsi="Times New Roman" w:cs="Times New Roman"/>
          <w:noProof/>
          <w:sz w:val="24"/>
          <w:szCs w:val="24"/>
          <w:lang w:val="en-US"/>
        </w:rPr>
        <w:drawing>
          <wp:inline distT="0" distB="0" distL="114300" distR="114300">
            <wp:extent cx="4572000" cy="274320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4.3 academic qualifications                  source: primary source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Figure 4.4 indicates that 23% of the population in the study had certificates, 17% had diplomas, 26% posed undergraduates, 20% had masters and only 14% had PHDs</w:t>
      </w:r>
      <w:r>
        <w:rPr>
          <w:rFonts w:ascii="Times New Roman" w:hAnsi="Times New Roman" w:cs="Times New Roman"/>
          <w:sz w:val="24"/>
          <w:szCs w:val="24"/>
        </w:rPr>
        <w:t>. This shows that the people in the study where educated and highly qualified to be in this study and help the research to be relevant and reliable.</w:t>
      </w:r>
    </w:p>
    <w:p w:rsidR="00992353" w:rsidRDefault="00A57FDA">
      <w:pPr>
        <w:pStyle w:val="Heading1"/>
        <w:spacing w:line="360" w:lineRule="auto"/>
        <w:jc w:val="both"/>
        <w:rPr>
          <w:rFonts w:ascii="Times New Roman" w:hAnsi="Times New Roman" w:cs="Times New Roman"/>
          <w:b/>
          <w:color w:val="auto"/>
          <w:sz w:val="24"/>
          <w:szCs w:val="24"/>
        </w:rPr>
      </w:pPr>
      <w:bookmarkStart w:id="95" w:name="_Toc163662203"/>
      <w:r>
        <w:rPr>
          <w:rFonts w:ascii="Times New Roman" w:hAnsi="Times New Roman" w:cs="Times New Roman"/>
          <w:b/>
          <w:color w:val="auto"/>
          <w:sz w:val="24"/>
          <w:szCs w:val="24"/>
        </w:rPr>
        <w:t>4. 4 Research findings</w:t>
      </w:r>
      <w:bookmarkEnd w:id="95"/>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This section presents the findings of the research study, which aimed to investigate</w:t>
      </w:r>
      <w:r>
        <w:rPr>
          <w:rFonts w:ascii="Times New Roman" w:hAnsi="Times New Roman" w:cs="Times New Roman"/>
          <w:sz w:val="24"/>
          <w:szCs w:val="24"/>
        </w:rPr>
        <w:t xml:space="preserve"> the key drivers, critical success factors, impact, and challenges of global sourcing at Delta Beverages. An analysis of data from 64 questionnaires survey respondents yielded the findings.</w:t>
      </w:r>
    </w:p>
    <w:p w:rsidR="00992353" w:rsidRDefault="00A57FDA">
      <w:pPr>
        <w:pStyle w:val="Heading1"/>
        <w:spacing w:line="360" w:lineRule="auto"/>
        <w:jc w:val="both"/>
        <w:rPr>
          <w:rFonts w:ascii="Times New Roman" w:hAnsi="Times New Roman" w:cs="Times New Roman"/>
          <w:b/>
          <w:color w:val="auto"/>
          <w:sz w:val="24"/>
          <w:szCs w:val="24"/>
        </w:rPr>
      </w:pPr>
      <w:bookmarkStart w:id="96" w:name="_Toc163662204"/>
      <w:r>
        <w:rPr>
          <w:rFonts w:ascii="Times New Roman" w:hAnsi="Times New Roman" w:cs="Times New Roman"/>
          <w:b/>
          <w:color w:val="auto"/>
          <w:sz w:val="24"/>
          <w:szCs w:val="24"/>
        </w:rPr>
        <w:lastRenderedPageBreak/>
        <w:t>4.4.1 Key drivers of global sourcing at Delta Beverages.</w:t>
      </w:r>
      <w:bookmarkEnd w:id="96"/>
      <w:r>
        <w:rPr>
          <w:rFonts w:ascii="Times New Roman" w:hAnsi="Times New Roman" w:cs="Times New Roman"/>
          <w:b/>
          <w:color w:val="auto"/>
          <w:sz w:val="24"/>
          <w:szCs w:val="24"/>
        </w:rPr>
        <w:t xml:space="preserve"> </w:t>
      </w:r>
    </w:p>
    <w:p w:rsidR="00992353" w:rsidRDefault="00A57FDA">
      <w:pPr>
        <w:spacing w:line="360" w:lineRule="auto"/>
        <w:ind w:left="9"/>
        <w:jc w:val="both"/>
        <w:rPr>
          <w:rFonts w:ascii="Times New Roman" w:hAnsi="Times New Roman" w:cs="Times New Roman"/>
          <w:sz w:val="24"/>
          <w:szCs w:val="24"/>
        </w:rPr>
      </w:pPr>
      <w:r>
        <w:rPr>
          <w:rFonts w:ascii="Times New Roman" w:hAnsi="Times New Roman" w:cs="Times New Roman"/>
          <w:sz w:val="24"/>
          <w:szCs w:val="24"/>
        </w:rPr>
        <w:t xml:space="preserve">The first objective of this study was to identify the key drivers of global sourcing at Delta Beverages. Table 4.4 shows the results in relation to this objective. </w:t>
      </w:r>
    </w:p>
    <w:p w:rsidR="00992353" w:rsidRDefault="00A57FDA">
      <w:pPr>
        <w:pStyle w:val="Heading1"/>
        <w:spacing w:line="360" w:lineRule="auto"/>
        <w:jc w:val="both"/>
        <w:rPr>
          <w:rFonts w:ascii="Times New Roman" w:hAnsi="Times New Roman" w:cs="Times New Roman"/>
          <w:b/>
          <w:color w:val="auto"/>
          <w:sz w:val="24"/>
          <w:szCs w:val="24"/>
        </w:rPr>
      </w:pPr>
      <w:bookmarkStart w:id="97" w:name="_Toc163346854"/>
      <w:bookmarkStart w:id="98" w:name="_Toc163357501"/>
      <w:bookmarkStart w:id="99" w:name="_Toc163358394"/>
      <w:bookmarkStart w:id="100" w:name="_Toc163662205"/>
      <w:r>
        <w:rPr>
          <w:rFonts w:ascii="Times New Roman" w:hAnsi="Times New Roman" w:cs="Times New Roman"/>
          <w:b/>
          <w:color w:val="auto"/>
          <w:sz w:val="24"/>
          <w:szCs w:val="24"/>
        </w:rPr>
        <w:t>Table 4.4 Key drivers of global sourcing</w:t>
      </w:r>
      <w:bookmarkEnd w:id="97"/>
      <w:bookmarkEnd w:id="98"/>
      <w:bookmarkEnd w:id="99"/>
      <w:bookmarkEnd w:id="100"/>
      <w:r>
        <w:rPr>
          <w:rFonts w:ascii="Times New Roman" w:hAnsi="Times New Roman" w:cs="Times New Roman"/>
          <w:b/>
          <w:color w:val="auto"/>
          <w:sz w:val="24"/>
          <w:szCs w:val="24"/>
        </w:rPr>
        <w:t xml:space="preserve">        </w:t>
      </w:r>
    </w:p>
    <w:tbl>
      <w:tblPr>
        <w:tblStyle w:val="PlainTable11"/>
        <w:tblW w:w="0" w:type="auto"/>
        <w:tblLook w:val="04A0" w:firstRow="1" w:lastRow="0" w:firstColumn="1" w:lastColumn="0" w:noHBand="0" w:noVBand="1"/>
      </w:tblPr>
      <w:tblGrid>
        <w:gridCol w:w="3441"/>
        <w:gridCol w:w="1632"/>
        <w:gridCol w:w="1423"/>
        <w:gridCol w:w="2161"/>
      </w:tblGrid>
      <w:tr w:rsidR="00992353" w:rsidTr="00992353">
        <w:trPr>
          <w:cnfStyle w:val="100000000000" w:firstRow="1" w:lastRow="0" w:firstColumn="0" w:lastColumn="0" w:oddVBand="0" w:evenVBand="0" w:oddHBand="0"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3681" w:type="dxa"/>
            <w:vMerge w:val="restart"/>
          </w:tcPr>
          <w:p w:rsidR="00992353" w:rsidRDefault="00A57FDA">
            <w:pPr>
              <w:spacing w:after="373" w:line="360" w:lineRule="auto"/>
              <w:ind w:right="380"/>
              <w:jc w:val="both"/>
              <w:rPr>
                <w:rFonts w:ascii="Times New Roman" w:hAnsi="Times New Roman" w:cs="Times New Roman"/>
                <w:sz w:val="24"/>
                <w:szCs w:val="24"/>
              </w:rPr>
            </w:pPr>
            <w:r>
              <w:rPr>
                <w:rFonts w:ascii="Times New Roman" w:hAnsi="Times New Roman" w:cs="Times New Roman"/>
                <w:sz w:val="24"/>
                <w:szCs w:val="24"/>
              </w:rPr>
              <w:t>Statements</w:t>
            </w:r>
          </w:p>
        </w:tc>
        <w:tc>
          <w:tcPr>
            <w:tcW w:w="1658" w:type="dxa"/>
          </w:tcPr>
          <w:p w:rsidR="00992353" w:rsidRDefault="00A57FDA">
            <w:pPr>
              <w:spacing w:after="373" w:line="360" w:lineRule="auto"/>
              <w:ind w:right="38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N </w:t>
            </w:r>
          </w:p>
          <w:p w:rsidR="00992353" w:rsidRDefault="00992353">
            <w:pPr>
              <w:spacing w:after="373" w:line="360" w:lineRule="auto"/>
              <w:ind w:right="38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23" w:type="dxa"/>
          </w:tcPr>
          <w:p w:rsidR="00992353" w:rsidRDefault="00A57FDA">
            <w:pPr>
              <w:spacing w:after="373" w:line="360" w:lineRule="auto"/>
              <w:ind w:right="38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Mean </w:t>
            </w:r>
          </w:p>
        </w:tc>
        <w:tc>
          <w:tcPr>
            <w:tcW w:w="2254" w:type="dxa"/>
          </w:tcPr>
          <w:p w:rsidR="00992353" w:rsidRDefault="00A57FDA">
            <w:pPr>
              <w:spacing w:after="373" w:line="360" w:lineRule="auto"/>
              <w:ind w:right="38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Std. deviation</w:t>
            </w:r>
          </w:p>
        </w:tc>
      </w:tr>
      <w:tr w:rsidR="00992353" w:rsidTr="00992353">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3681" w:type="dxa"/>
            <w:vMerge/>
          </w:tcPr>
          <w:p w:rsidR="00992353" w:rsidRDefault="00992353">
            <w:pPr>
              <w:spacing w:after="373" w:line="360" w:lineRule="auto"/>
              <w:ind w:right="380"/>
              <w:jc w:val="both"/>
              <w:rPr>
                <w:rFonts w:ascii="Times New Roman" w:hAnsi="Times New Roman" w:cs="Times New Roman"/>
                <w:sz w:val="24"/>
                <w:szCs w:val="24"/>
              </w:rPr>
            </w:pPr>
          </w:p>
        </w:tc>
        <w:tc>
          <w:tcPr>
            <w:tcW w:w="1658"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Statistics</w:t>
            </w:r>
          </w:p>
        </w:tc>
        <w:tc>
          <w:tcPr>
            <w:tcW w:w="1423"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statistics</w:t>
            </w:r>
          </w:p>
        </w:tc>
        <w:tc>
          <w:tcPr>
            <w:tcW w:w="2254"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statistics</w:t>
            </w:r>
          </w:p>
        </w:tc>
      </w:tr>
      <w:tr w:rsidR="00992353" w:rsidTr="00992353">
        <w:trPr>
          <w:trHeight w:val="113"/>
        </w:trPr>
        <w:tc>
          <w:tcPr>
            <w:cnfStyle w:val="001000000000" w:firstRow="0" w:lastRow="0" w:firstColumn="1" w:lastColumn="0" w:oddVBand="0" w:evenVBand="0" w:oddHBand="0" w:evenHBand="0" w:firstRowFirstColumn="0" w:firstRowLastColumn="0" w:lastRowFirstColumn="0" w:lastRowLastColumn="0"/>
            <w:tcW w:w="3681" w:type="dxa"/>
          </w:tcPr>
          <w:p w:rsidR="00992353" w:rsidRDefault="00A57FDA">
            <w:pPr>
              <w:spacing w:after="373" w:line="360" w:lineRule="auto"/>
              <w:ind w:right="380"/>
              <w:jc w:val="both"/>
              <w:rPr>
                <w:rFonts w:ascii="Times New Roman" w:hAnsi="Times New Roman" w:cs="Times New Roman"/>
                <w:sz w:val="24"/>
                <w:szCs w:val="24"/>
              </w:rPr>
            </w:pPr>
            <w:r>
              <w:rPr>
                <w:rFonts w:ascii="Times New Roman" w:hAnsi="Times New Roman" w:cs="Times New Roman"/>
                <w:sz w:val="24"/>
                <w:szCs w:val="24"/>
              </w:rPr>
              <w:t>Cost savings</w:t>
            </w:r>
          </w:p>
        </w:tc>
        <w:tc>
          <w:tcPr>
            <w:tcW w:w="1658" w:type="dxa"/>
          </w:tcPr>
          <w:p w:rsidR="00992353" w:rsidRDefault="00A57FDA">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423" w:type="dxa"/>
          </w:tcPr>
          <w:p w:rsidR="00992353" w:rsidRDefault="00A57FDA">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3.8108</w:t>
            </w:r>
          </w:p>
        </w:tc>
        <w:tc>
          <w:tcPr>
            <w:tcW w:w="2254" w:type="dxa"/>
          </w:tcPr>
          <w:p w:rsidR="00992353" w:rsidRDefault="00A57FDA">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.7311</w:t>
            </w:r>
          </w:p>
        </w:tc>
      </w:tr>
      <w:tr w:rsidR="00992353" w:rsidTr="00992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992353" w:rsidRDefault="00A57FDA">
            <w:pPr>
              <w:spacing w:after="373" w:line="360" w:lineRule="auto"/>
              <w:ind w:right="380"/>
              <w:jc w:val="both"/>
              <w:rPr>
                <w:rFonts w:ascii="Times New Roman" w:hAnsi="Times New Roman" w:cs="Times New Roman"/>
                <w:sz w:val="24"/>
                <w:szCs w:val="24"/>
              </w:rPr>
            </w:pPr>
            <w:r>
              <w:rPr>
                <w:rFonts w:ascii="Times New Roman" w:hAnsi="Times New Roman" w:cs="Times New Roman"/>
                <w:sz w:val="24"/>
                <w:szCs w:val="24"/>
              </w:rPr>
              <w:t xml:space="preserve">Competitive pressure </w:t>
            </w:r>
          </w:p>
        </w:tc>
        <w:tc>
          <w:tcPr>
            <w:tcW w:w="1658"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423"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3.8108</w:t>
            </w:r>
          </w:p>
        </w:tc>
        <w:tc>
          <w:tcPr>
            <w:tcW w:w="2254"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8.133</w:t>
            </w:r>
          </w:p>
        </w:tc>
      </w:tr>
      <w:tr w:rsidR="00992353" w:rsidTr="00992353">
        <w:tc>
          <w:tcPr>
            <w:cnfStyle w:val="001000000000" w:firstRow="0" w:lastRow="0" w:firstColumn="1" w:lastColumn="0" w:oddVBand="0" w:evenVBand="0" w:oddHBand="0" w:evenHBand="0" w:firstRowFirstColumn="0" w:firstRowLastColumn="0" w:lastRowFirstColumn="0" w:lastRowLastColumn="0"/>
            <w:tcW w:w="3681" w:type="dxa"/>
          </w:tcPr>
          <w:p w:rsidR="00992353" w:rsidRDefault="00A57FDA">
            <w:pPr>
              <w:spacing w:after="373" w:line="360" w:lineRule="auto"/>
              <w:ind w:right="380"/>
              <w:jc w:val="both"/>
              <w:rPr>
                <w:rFonts w:ascii="Times New Roman" w:hAnsi="Times New Roman" w:cs="Times New Roman"/>
                <w:sz w:val="24"/>
                <w:szCs w:val="24"/>
              </w:rPr>
            </w:pPr>
            <w:r>
              <w:rPr>
                <w:rFonts w:ascii="Times New Roman" w:hAnsi="Times New Roman" w:cs="Times New Roman"/>
                <w:sz w:val="24"/>
                <w:szCs w:val="24"/>
              </w:rPr>
              <w:t xml:space="preserve">Customer preferences </w:t>
            </w:r>
          </w:p>
        </w:tc>
        <w:tc>
          <w:tcPr>
            <w:tcW w:w="1658" w:type="dxa"/>
          </w:tcPr>
          <w:p w:rsidR="00992353" w:rsidRDefault="00A57FDA">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423" w:type="dxa"/>
          </w:tcPr>
          <w:p w:rsidR="00992353" w:rsidRDefault="00A57FDA">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3.7027</w:t>
            </w:r>
          </w:p>
        </w:tc>
        <w:tc>
          <w:tcPr>
            <w:tcW w:w="2254" w:type="dxa"/>
          </w:tcPr>
          <w:p w:rsidR="00992353" w:rsidRDefault="00A57FDA">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.8149</w:t>
            </w:r>
          </w:p>
        </w:tc>
      </w:tr>
      <w:tr w:rsidR="00992353" w:rsidTr="00992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992353" w:rsidRDefault="00A57FDA">
            <w:pPr>
              <w:spacing w:after="373" w:line="360" w:lineRule="auto"/>
              <w:ind w:right="380"/>
              <w:jc w:val="both"/>
              <w:rPr>
                <w:rFonts w:ascii="Times New Roman" w:hAnsi="Times New Roman" w:cs="Times New Roman"/>
                <w:sz w:val="24"/>
                <w:szCs w:val="24"/>
              </w:rPr>
            </w:pPr>
            <w:r>
              <w:rPr>
                <w:rFonts w:ascii="Times New Roman" w:hAnsi="Times New Roman" w:cs="Times New Roman"/>
                <w:sz w:val="24"/>
                <w:szCs w:val="24"/>
              </w:rPr>
              <w:t xml:space="preserve">Lack of resources locally </w:t>
            </w:r>
          </w:p>
        </w:tc>
        <w:tc>
          <w:tcPr>
            <w:tcW w:w="1658"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423"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3.8243</w:t>
            </w:r>
          </w:p>
        </w:tc>
        <w:tc>
          <w:tcPr>
            <w:tcW w:w="2254" w:type="dxa"/>
          </w:tcPr>
          <w:p w:rsidR="00992353" w:rsidRDefault="00A57FDA">
            <w:pPr>
              <w:spacing w:after="373" w:line="360" w:lineRule="auto"/>
              <w:ind w:right="3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.7635</w:t>
            </w:r>
          </w:p>
        </w:tc>
      </w:tr>
      <w:tr w:rsidR="00992353" w:rsidTr="00992353">
        <w:tc>
          <w:tcPr>
            <w:cnfStyle w:val="001000000000" w:firstRow="0" w:lastRow="0" w:firstColumn="1" w:lastColumn="0" w:oddVBand="0" w:evenVBand="0" w:oddHBand="0" w:evenHBand="0" w:firstRowFirstColumn="0" w:firstRowLastColumn="0" w:lastRowFirstColumn="0" w:lastRowLastColumn="0"/>
            <w:tcW w:w="3681" w:type="dxa"/>
          </w:tcPr>
          <w:p w:rsidR="00992353" w:rsidRDefault="00A57FDA">
            <w:pPr>
              <w:spacing w:after="373" w:line="360" w:lineRule="auto"/>
              <w:ind w:right="380"/>
              <w:jc w:val="both"/>
              <w:rPr>
                <w:rFonts w:ascii="Times New Roman" w:hAnsi="Times New Roman" w:cs="Times New Roman"/>
                <w:sz w:val="24"/>
                <w:szCs w:val="24"/>
              </w:rPr>
            </w:pPr>
            <w:r>
              <w:rPr>
                <w:rFonts w:ascii="Times New Roman" w:hAnsi="Times New Roman" w:cs="Times New Roman"/>
                <w:sz w:val="24"/>
                <w:szCs w:val="24"/>
              </w:rPr>
              <w:t xml:space="preserve"> Valid N (list wise)</w:t>
            </w:r>
          </w:p>
        </w:tc>
        <w:tc>
          <w:tcPr>
            <w:tcW w:w="1658" w:type="dxa"/>
          </w:tcPr>
          <w:p w:rsidR="00992353" w:rsidRDefault="00A57FDA">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423" w:type="dxa"/>
          </w:tcPr>
          <w:p w:rsidR="00992353" w:rsidRDefault="00A57FDA">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3.79</w:t>
            </w:r>
          </w:p>
        </w:tc>
        <w:tc>
          <w:tcPr>
            <w:tcW w:w="2254" w:type="dxa"/>
          </w:tcPr>
          <w:p w:rsidR="00992353" w:rsidRDefault="00992353">
            <w:pPr>
              <w:spacing w:after="373" w:line="360" w:lineRule="auto"/>
              <w:ind w:right="3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Research source 2024</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table shows that lack of resources was the most critical driver of global sourcing with a mean of 3.8242.This indicates that respondents considered lack of resources locally was the most significant factor driving the organisation’s decision to engage </w:t>
      </w:r>
      <w:r>
        <w:rPr>
          <w:rFonts w:ascii="Times New Roman" w:hAnsi="Times New Roman" w:cs="Times New Roman"/>
          <w:sz w:val="24"/>
          <w:szCs w:val="24"/>
        </w:rPr>
        <w:t>in global sourcing. Cost savings has the mean of 3.8108, this indicate that the organisation prioritise this factor to achieve cost reduction and remain competitive in the market. Furthermore, competitive pressure has mean of 3.8108 suggesting that it is a</w:t>
      </w:r>
      <w:r>
        <w:rPr>
          <w:rFonts w:ascii="Times New Roman" w:hAnsi="Times New Roman" w:cs="Times New Roman"/>
          <w:sz w:val="24"/>
          <w:szCs w:val="24"/>
        </w:rPr>
        <w:t xml:space="preserve">nother dominant driver of global sourcing. This driver highlights the importance of monitoring the organisation trends and adapting sourcing strategies to stay ahead in the market. Moreover, customer preferences </w:t>
      </w:r>
      <w:r>
        <w:rPr>
          <w:rFonts w:ascii="Times New Roman" w:hAnsi="Times New Roman" w:cs="Times New Roman"/>
          <w:sz w:val="24"/>
          <w:szCs w:val="24"/>
        </w:rPr>
        <w:lastRenderedPageBreak/>
        <w:t xml:space="preserve">with mean of 3.7027, it is evident that the </w:t>
      </w:r>
      <w:r>
        <w:rPr>
          <w:rFonts w:ascii="Times New Roman" w:hAnsi="Times New Roman" w:cs="Times New Roman"/>
          <w:sz w:val="24"/>
          <w:szCs w:val="24"/>
        </w:rPr>
        <w:t xml:space="preserve">organisation must consider customer demands for lower prices and access to a wider range of products when developing a global sourcing strategy. These findings suggest that Delta Beverages should prioritize addressing the lack of local resources and focus </w:t>
      </w:r>
      <w:r>
        <w:rPr>
          <w:rFonts w:ascii="Times New Roman" w:hAnsi="Times New Roman" w:cs="Times New Roman"/>
          <w:sz w:val="24"/>
          <w:szCs w:val="24"/>
        </w:rPr>
        <w:t>on cost savings and competitive pressure to drive its global sourcing strategy.</w:t>
      </w:r>
    </w:p>
    <w:p w:rsidR="00992353" w:rsidRDefault="00A57FDA">
      <w:pPr>
        <w:pStyle w:val="Heading1"/>
        <w:spacing w:line="360" w:lineRule="auto"/>
        <w:jc w:val="both"/>
        <w:rPr>
          <w:rFonts w:ascii="Times New Roman" w:hAnsi="Times New Roman" w:cs="Times New Roman"/>
          <w:b/>
          <w:color w:val="auto"/>
          <w:sz w:val="24"/>
          <w:szCs w:val="24"/>
        </w:rPr>
      </w:pPr>
      <w:bookmarkStart w:id="101" w:name="_Toc163662206"/>
      <w:r>
        <w:rPr>
          <w:rFonts w:ascii="Times New Roman" w:hAnsi="Times New Roman" w:cs="Times New Roman"/>
          <w:b/>
          <w:color w:val="auto"/>
          <w:sz w:val="24"/>
          <w:szCs w:val="24"/>
        </w:rPr>
        <w:t>4.4.2 Critical success factors of global sourcing</w:t>
      </w:r>
      <w:bookmarkEnd w:id="101"/>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table below shows the critical success factors of global sourcing; the mean represents the average percentage of respondents who considered each factor critical. A higher mean indicates a higher percentage of respondents considered the factor critical.</w:t>
      </w:r>
      <w:r>
        <w:rPr>
          <w:rFonts w:ascii="Times New Roman" w:hAnsi="Times New Roman" w:cs="Times New Roman"/>
          <w:sz w:val="24"/>
          <w:szCs w:val="24"/>
        </w:rPr>
        <w:t xml:space="preserve"> </w:t>
      </w:r>
    </w:p>
    <w:p w:rsidR="00992353" w:rsidRDefault="00A57FDA">
      <w:pPr>
        <w:pStyle w:val="Heading1"/>
        <w:spacing w:line="360" w:lineRule="auto"/>
        <w:jc w:val="both"/>
        <w:rPr>
          <w:rFonts w:ascii="Times New Roman" w:hAnsi="Times New Roman" w:cs="Times New Roman"/>
          <w:b/>
          <w:color w:val="auto"/>
          <w:sz w:val="24"/>
          <w:szCs w:val="24"/>
        </w:rPr>
      </w:pPr>
      <w:bookmarkStart w:id="102" w:name="_Toc163346856"/>
      <w:bookmarkStart w:id="103" w:name="_Toc163357503"/>
      <w:bookmarkStart w:id="104" w:name="_Toc163358396"/>
      <w:bookmarkStart w:id="105" w:name="_Toc163662207"/>
      <w:r>
        <w:rPr>
          <w:rFonts w:ascii="Times New Roman" w:hAnsi="Times New Roman" w:cs="Times New Roman"/>
          <w:b/>
          <w:color w:val="auto"/>
          <w:sz w:val="24"/>
          <w:szCs w:val="24"/>
        </w:rPr>
        <w:t>Table 4.5 critical success factors</w:t>
      </w:r>
      <w:bookmarkEnd w:id="102"/>
      <w:bookmarkEnd w:id="103"/>
      <w:bookmarkEnd w:id="104"/>
      <w:bookmarkEnd w:id="105"/>
      <w:r>
        <w:rPr>
          <w:rFonts w:ascii="Times New Roman" w:hAnsi="Times New Roman" w:cs="Times New Roman"/>
          <w:b/>
          <w:color w:val="auto"/>
          <w:sz w:val="24"/>
          <w:szCs w:val="24"/>
        </w:rPr>
        <w:t xml:space="preserve"> </w:t>
      </w:r>
    </w:p>
    <w:tbl>
      <w:tblPr>
        <w:tblStyle w:val="TableGrid2"/>
        <w:tblpPr w:leftFromText="180" w:rightFromText="180" w:vertAnchor="text" w:tblpY="1"/>
        <w:tblOverlap w:val="never"/>
        <w:tblW w:w="0" w:type="auto"/>
        <w:tblLook w:val="04A0" w:firstRow="1" w:lastRow="0" w:firstColumn="1" w:lastColumn="0" w:noHBand="0" w:noVBand="1"/>
      </w:tblPr>
      <w:tblGrid>
        <w:gridCol w:w="1767"/>
        <w:gridCol w:w="1037"/>
        <w:gridCol w:w="1022"/>
        <w:gridCol w:w="1181"/>
        <w:gridCol w:w="956"/>
        <w:gridCol w:w="1609"/>
      </w:tblGrid>
      <w:tr w:rsidR="00992353">
        <w:tc>
          <w:tcPr>
            <w:tcW w:w="1767" w:type="dxa"/>
          </w:tcPr>
          <w:p w:rsidR="00992353" w:rsidRDefault="00A57FDA">
            <w:pPr>
              <w:tabs>
                <w:tab w:val="left" w:pos="1890"/>
              </w:tabs>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Statements</w:t>
            </w:r>
          </w:p>
        </w:tc>
        <w:tc>
          <w:tcPr>
            <w:tcW w:w="1037" w:type="dxa"/>
          </w:tcPr>
          <w:p w:rsidR="00992353" w:rsidRDefault="00A57FDA">
            <w:pPr>
              <w:tabs>
                <w:tab w:val="left" w:pos="1890"/>
              </w:tabs>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SA</w:t>
            </w:r>
          </w:p>
        </w:tc>
        <w:tc>
          <w:tcPr>
            <w:tcW w:w="1022" w:type="dxa"/>
          </w:tcPr>
          <w:p w:rsidR="00992353" w:rsidRDefault="00A57FDA">
            <w:pPr>
              <w:tabs>
                <w:tab w:val="left" w:pos="1890"/>
              </w:tabs>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A</w:t>
            </w:r>
          </w:p>
        </w:tc>
        <w:tc>
          <w:tcPr>
            <w:tcW w:w="1181" w:type="dxa"/>
          </w:tcPr>
          <w:p w:rsidR="00992353" w:rsidRDefault="00A57FDA">
            <w:pPr>
              <w:tabs>
                <w:tab w:val="left" w:pos="1890"/>
              </w:tabs>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NS</w:t>
            </w:r>
          </w:p>
        </w:tc>
        <w:tc>
          <w:tcPr>
            <w:tcW w:w="956" w:type="dxa"/>
          </w:tcPr>
          <w:p w:rsidR="00992353" w:rsidRDefault="00A57FDA">
            <w:pPr>
              <w:tabs>
                <w:tab w:val="left" w:pos="1890"/>
              </w:tabs>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DA</w:t>
            </w:r>
          </w:p>
        </w:tc>
        <w:tc>
          <w:tcPr>
            <w:tcW w:w="1609" w:type="dxa"/>
          </w:tcPr>
          <w:p w:rsidR="00992353" w:rsidRDefault="00A57FDA">
            <w:pPr>
              <w:tabs>
                <w:tab w:val="left" w:pos="1890"/>
              </w:tabs>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SDA</w:t>
            </w:r>
          </w:p>
        </w:tc>
      </w:tr>
      <w:tr w:rsidR="00992353">
        <w:tc>
          <w:tcPr>
            <w:tcW w:w="176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Commitment of time and resources</w:t>
            </w:r>
          </w:p>
        </w:tc>
        <w:tc>
          <w:tcPr>
            <w:tcW w:w="103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34.78%</w:t>
            </w:r>
          </w:p>
        </w:tc>
        <w:tc>
          <w:tcPr>
            <w:tcW w:w="1022"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41.30%</w:t>
            </w:r>
          </w:p>
        </w:tc>
        <w:tc>
          <w:tcPr>
            <w:tcW w:w="1181"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956"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w:t>
            </w:r>
          </w:p>
        </w:tc>
        <w:tc>
          <w:tcPr>
            <w:tcW w:w="1609"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11.92%</w:t>
            </w:r>
          </w:p>
        </w:tc>
      </w:tr>
      <w:tr w:rsidR="00992353">
        <w:tc>
          <w:tcPr>
            <w:tcW w:w="176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Qualified personnel</w:t>
            </w:r>
          </w:p>
        </w:tc>
        <w:tc>
          <w:tcPr>
            <w:tcW w:w="103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45.95%</w:t>
            </w:r>
          </w:p>
        </w:tc>
        <w:tc>
          <w:tcPr>
            <w:tcW w:w="1022"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28.38%</w:t>
            </w:r>
          </w:p>
        </w:tc>
        <w:tc>
          <w:tcPr>
            <w:tcW w:w="1181"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956"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16.27%</w:t>
            </w:r>
          </w:p>
        </w:tc>
        <w:tc>
          <w:tcPr>
            <w:tcW w:w="1609"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9.40%</w:t>
            </w:r>
          </w:p>
        </w:tc>
      </w:tr>
      <w:tr w:rsidR="00992353">
        <w:tc>
          <w:tcPr>
            <w:tcW w:w="176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Organisational structure</w:t>
            </w:r>
          </w:p>
        </w:tc>
        <w:tc>
          <w:tcPr>
            <w:tcW w:w="103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32.43%</w:t>
            </w:r>
          </w:p>
        </w:tc>
        <w:tc>
          <w:tcPr>
            <w:tcW w:w="1022"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51.35%</w:t>
            </w:r>
          </w:p>
        </w:tc>
        <w:tc>
          <w:tcPr>
            <w:tcW w:w="1181"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956"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3.40%</w:t>
            </w:r>
          </w:p>
        </w:tc>
        <w:tc>
          <w:tcPr>
            <w:tcW w:w="1609"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12.82%</w:t>
            </w:r>
          </w:p>
        </w:tc>
      </w:tr>
      <w:tr w:rsidR="00992353">
        <w:tc>
          <w:tcPr>
            <w:tcW w:w="176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International </w:t>
            </w:r>
            <w:r>
              <w:rPr>
                <w:rFonts w:ascii="Times New Roman" w:hAnsi="Times New Roman" w:cs="Times New Roman"/>
                <w:sz w:val="24"/>
                <w:szCs w:val="24"/>
                <w:lang w:val="en-GB"/>
              </w:rPr>
              <w:t>purchasing offices</w:t>
            </w:r>
          </w:p>
        </w:tc>
        <w:tc>
          <w:tcPr>
            <w:tcW w:w="103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29.73%</w:t>
            </w:r>
          </w:p>
        </w:tc>
        <w:tc>
          <w:tcPr>
            <w:tcW w:w="1022"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23.65%</w:t>
            </w:r>
          </w:p>
        </w:tc>
        <w:tc>
          <w:tcPr>
            <w:tcW w:w="1181"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14.86%</w:t>
            </w:r>
          </w:p>
        </w:tc>
        <w:tc>
          <w:tcPr>
            <w:tcW w:w="956"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31,08%</w:t>
            </w:r>
          </w:p>
        </w:tc>
        <w:tc>
          <w:tcPr>
            <w:tcW w:w="1609"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0.68%</w:t>
            </w:r>
          </w:p>
        </w:tc>
      </w:tr>
      <w:tr w:rsidR="00992353">
        <w:tc>
          <w:tcPr>
            <w:tcW w:w="176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Well defined global sourcing process</w:t>
            </w:r>
          </w:p>
        </w:tc>
        <w:tc>
          <w:tcPr>
            <w:tcW w:w="103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30,41%</w:t>
            </w:r>
          </w:p>
        </w:tc>
        <w:tc>
          <w:tcPr>
            <w:tcW w:w="1022"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45.48%</w:t>
            </w:r>
          </w:p>
        </w:tc>
        <w:tc>
          <w:tcPr>
            <w:tcW w:w="1181"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956"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8.90%</w:t>
            </w:r>
          </w:p>
        </w:tc>
        <w:tc>
          <w:tcPr>
            <w:tcW w:w="1609"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15.21%</w:t>
            </w:r>
          </w:p>
        </w:tc>
      </w:tr>
      <w:tr w:rsidR="00992353">
        <w:tc>
          <w:tcPr>
            <w:tcW w:w="176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Methodology for measuring savings</w:t>
            </w:r>
          </w:p>
        </w:tc>
        <w:tc>
          <w:tcPr>
            <w:tcW w:w="1037"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27.03%</w:t>
            </w:r>
          </w:p>
        </w:tc>
        <w:tc>
          <w:tcPr>
            <w:tcW w:w="1022"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21,62%</w:t>
            </w:r>
          </w:p>
        </w:tc>
        <w:tc>
          <w:tcPr>
            <w:tcW w:w="1181"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40,54%</w:t>
            </w:r>
          </w:p>
        </w:tc>
        <w:tc>
          <w:tcPr>
            <w:tcW w:w="956"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w:t>
            </w:r>
          </w:p>
        </w:tc>
        <w:tc>
          <w:tcPr>
            <w:tcW w:w="1609" w:type="dxa"/>
          </w:tcPr>
          <w:p w:rsidR="00992353" w:rsidRDefault="00A57FDA">
            <w:pPr>
              <w:tabs>
                <w:tab w:val="left" w:pos="1890"/>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10.81%</w:t>
            </w:r>
          </w:p>
        </w:tc>
      </w:tr>
    </w:tbl>
    <w:p w:rsidR="00992353" w:rsidRDefault="00992353">
      <w:pPr>
        <w:spacing w:line="360" w:lineRule="auto"/>
        <w:jc w:val="both"/>
        <w:rPr>
          <w:rFonts w:ascii="Times New Roman" w:hAnsi="Times New Roman" w:cs="Times New Roman"/>
          <w:sz w:val="24"/>
          <w:szCs w:val="24"/>
          <w:lang w:val="en-GB"/>
        </w:rPr>
      </w:pP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A57FDA">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(Research source 2024)</w:t>
      </w:r>
    </w:p>
    <w:p w:rsidR="00992353" w:rsidRDefault="00992353">
      <w:pPr>
        <w:spacing w:line="360" w:lineRule="auto"/>
        <w:jc w:val="both"/>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shows that</w:t>
      </w:r>
      <w:r>
        <w:rPr>
          <w:rFonts w:ascii="Times New Roman" w:hAnsi="Times New Roman" w:cs="Times New Roman"/>
          <w:sz w:val="24"/>
          <w:szCs w:val="24"/>
        </w:rPr>
        <w:t xml:space="preserve"> 76.08% either strongly agree or agree that commitment of time and Resources is critical for success in global sourcing. This indicate the importance of dedicating adequate time and resources to ensure successful outcomes in the global sourcing process. Th</w:t>
      </w:r>
      <w:r>
        <w:rPr>
          <w:rFonts w:ascii="Times New Roman" w:hAnsi="Times New Roman" w:cs="Times New Roman"/>
          <w:sz w:val="24"/>
          <w:szCs w:val="24"/>
        </w:rPr>
        <w:t>e respondents of 83.78% emphasised that organisation structure is important in the implementation of global sourcing; a well-defined and effective structure helps in facilitating a global sourcing activities. A proportion of 53, 38% neither agree nor disag</w:t>
      </w:r>
      <w:r>
        <w:rPr>
          <w:rFonts w:ascii="Times New Roman" w:hAnsi="Times New Roman" w:cs="Times New Roman"/>
          <w:sz w:val="24"/>
          <w:szCs w:val="24"/>
        </w:rPr>
        <w:t>ree on international purchasing offices, this suggests a lack of strong consensus on the importance of this factor in global sourcing. A total of 74.33% strongly agree and agree that having qualified personnel is important in the success of global sourcing</w:t>
      </w:r>
      <w:r>
        <w:rPr>
          <w:rFonts w:ascii="Times New Roman" w:hAnsi="Times New Roman" w:cs="Times New Roman"/>
          <w:sz w:val="24"/>
          <w:szCs w:val="24"/>
        </w:rPr>
        <w:t xml:space="preserve"> , this indicate the critical role of skilled and competent personnel in driving successful global sourcing initiatives. Significant majorities of 75.89% respondents either agrees or strongly agree that a well-defined global sourcing process is important. </w:t>
      </w:r>
      <w:r>
        <w:rPr>
          <w:rFonts w:ascii="Times New Roman" w:hAnsi="Times New Roman" w:cs="Times New Roman"/>
          <w:sz w:val="24"/>
          <w:szCs w:val="24"/>
        </w:rPr>
        <w:t xml:space="preserve">This reflect the importance of establishing clear and effective processes for global sourcing. Methodology for measuring savings has a substantial proportion of 40.54%, suggesting a lack of agreement on this factor. These findings highlight the importance </w:t>
      </w:r>
      <w:r>
        <w:rPr>
          <w:rFonts w:ascii="Times New Roman" w:hAnsi="Times New Roman" w:cs="Times New Roman"/>
          <w:sz w:val="24"/>
          <w:szCs w:val="24"/>
        </w:rPr>
        <w:t>of dedicating adequate time and resources, having skilled personnel, a suitable organizational structure, and a clear global sourcing process for successful global sourcing initiatives.</w:t>
      </w:r>
    </w:p>
    <w:p w:rsidR="00992353" w:rsidRDefault="00A57FDA">
      <w:pPr>
        <w:pStyle w:val="Heading1"/>
        <w:spacing w:line="360" w:lineRule="auto"/>
        <w:jc w:val="both"/>
        <w:rPr>
          <w:rFonts w:ascii="Times New Roman" w:hAnsi="Times New Roman" w:cs="Times New Roman"/>
          <w:b/>
          <w:color w:val="auto"/>
          <w:sz w:val="24"/>
          <w:szCs w:val="24"/>
        </w:rPr>
      </w:pPr>
      <w:bookmarkStart w:id="106" w:name="_Toc163662208"/>
      <w:r>
        <w:rPr>
          <w:rFonts w:ascii="Times New Roman" w:hAnsi="Times New Roman" w:cs="Times New Roman"/>
          <w:b/>
          <w:color w:val="auto"/>
          <w:sz w:val="24"/>
          <w:szCs w:val="24"/>
        </w:rPr>
        <w:t>4.4.3 The impact of global sourcing on organizational performance</w:t>
      </w:r>
      <w:bookmarkEnd w:id="106"/>
      <w:r>
        <w:rPr>
          <w:rFonts w:ascii="Times New Roman" w:hAnsi="Times New Roman" w:cs="Times New Roman"/>
          <w:b/>
          <w:color w:val="auto"/>
          <w:sz w:val="24"/>
          <w:szCs w:val="24"/>
        </w:rPr>
        <w:t xml:space="preserve">  </w:t>
      </w:r>
    </w:p>
    <w:p w:rsidR="00992353" w:rsidRDefault="00A57FDA">
      <w:pPr>
        <w:spacing w:after="333" w:line="360" w:lineRule="auto"/>
        <w:ind w:right="372"/>
        <w:jc w:val="both"/>
        <w:rPr>
          <w:rFonts w:ascii="Times New Roman" w:hAnsi="Times New Roman" w:cs="Times New Roman"/>
          <w:sz w:val="24"/>
          <w:szCs w:val="24"/>
        </w:rPr>
      </w:pPr>
      <w:r>
        <w:rPr>
          <w:rFonts w:ascii="Times New Roman" w:hAnsi="Times New Roman" w:cs="Times New Roman"/>
          <w:sz w:val="24"/>
          <w:szCs w:val="24"/>
        </w:rPr>
        <w:t>Th</w:t>
      </w:r>
      <w:r>
        <w:rPr>
          <w:rFonts w:ascii="Times New Roman" w:hAnsi="Times New Roman" w:cs="Times New Roman"/>
          <w:sz w:val="24"/>
          <w:szCs w:val="24"/>
        </w:rPr>
        <w:t>e research aimed to explore the effects of global sourcing on organisational performance. To achieve this, respondents were presented with a series of statements and asked to rate their level of agreement using a five-point scale.’ Strongly Agree ‘(SA), ’A</w:t>
      </w:r>
      <w:r>
        <w:rPr>
          <w:rFonts w:ascii="Times New Roman" w:hAnsi="Times New Roman" w:cs="Times New Roman"/>
          <w:sz w:val="24"/>
          <w:szCs w:val="24"/>
        </w:rPr>
        <w:t>gree (A), Not Sure (NS), Disagree (DA) and Strongly Disagree (SDA). The findings related to this objective are shown in table 4.6.</w:t>
      </w:r>
    </w:p>
    <w:p w:rsidR="00992353" w:rsidRDefault="00A57FDA">
      <w:pPr>
        <w:pStyle w:val="Heading1"/>
        <w:spacing w:line="360" w:lineRule="auto"/>
        <w:jc w:val="both"/>
        <w:rPr>
          <w:rFonts w:ascii="Times New Roman" w:hAnsi="Times New Roman" w:cs="Times New Roman"/>
          <w:b/>
          <w:color w:val="auto"/>
          <w:sz w:val="24"/>
          <w:szCs w:val="24"/>
        </w:rPr>
      </w:pPr>
      <w:bookmarkStart w:id="107" w:name="_Toc163346858"/>
      <w:bookmarkStart w:id="108" w:name="_Toc163357505"/>
      <w:bookmarkStart w:id="109" w:name="_Toc163662209"/>
      <w:r>
        <w:rPr>
          <w:rFonts w:ascii="Times New Roman" w:hAnsi="Times New Roman" w:cs="Times New Roman"/>
          <w:b/>
          <w:color w:val="auto"/>
          <w:sz w:val="24"/>
          <w:szCs w:val="24"/>
        </w:rPr>
        <w:t>Table 4.6 Descriptive Statistics on the impact of global sourcing on organisation</w:t>
      </w:r>
      <w:bookmarkEnd w:id="107"/>
      <w:bookmarkEnd w:id="108"/>
      <w:bookmarkEnd w:id="109"/>
    </w:p>
    <w:tbl>
      <w:tblPr>
        <w:tblW w:w="8276" w:type="dxa"/>
        <w:tblInd w:w="-85" w:type="dxa"/>
        <w:tblCellMar>
          <w:right w:w="48" w:type="dxa"/>
        </w:tblCellMar>
        <w:tblLook w:val="04A0" w:firstRow="1" w:lastRow="0" w:firstColumn="1" w:lastColumn="0" w:noHBand="0" w:noVBand="1"/>
      </w:tblPr>
      <w:tblGrid>
        <w:gridCol w:w="4139"/>
        <w:gridCol w:w="836"/>
        <w:gridCol w:w="836"/>
        <w:gridCol w:w="836"/>
        <w:gridCol w:w="837"/>
        <w:gridCol w:w="792"/>
      </w:tblGrid>
      <w:tr w:rsidR="00992353">
        <w:trPr>
          <w:trHeight w:val="20"/>
        </w:trPr>
        <w:tc>
          <w:tcPr>
            <w:tcW w:w="4139"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ind w:left="1"/>
              <w:jc w:val="both"/>
              <w:rPr>
                <w:rFonts w:ascii="Times New Roman" w:hAnsi="Times New Roman" w:cs="Times New Roman"/>
                <w:sz w:val="24"/>
                <w:szCs w:val="24"/>
              </w:rPr>
            </w:pPr>
            <w:r>
              <w:rPr>
                <w:rFonts w:ascii="Times New Roman" w:hAnsi="Times New Roman" w:cs="Times New Roman"/>
                <w:sz w:val="24"/>
                <w:szCs w:val="24"/>
              </w:rPr>
              <w:t xml:space="preserve">Statements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NS </w:t>
            </w:r>
          </w:p>
        </w:tc>
        <w:tc>
          <w:tcPr>
            <w:tcW w:w="837"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 </w:t>
            </w:r>
          </w:p>
        </w:tc>
        <w:tc>
          <w:tcPr>
            <w:tcW w:w="792"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SDA </w:t>
            </w:r>
          </w:p>
        </w:tc>
      </w:tr>
      <w:tr w:rsidR="00992353">
        <w:trPr>
          <w:trHeight w:val="397"/>
        </w:trPr>
        <w:tc>
          <w:tcPr>
            <w:tcW w:w="4139"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ind w:left="1"/>
              <w:jc w:val="both"/>
              <w:rPr>
                <w:rFonts w:ascii="Times New Roman" w:hAnsi="Times New Roman" w:cs="Times New Roman"/>
                <w:sz w:val="24"/>
                <w:szCs w:val="24"/>
              </w:rPr>
            </w:pPr>
            <w:r>
              <w:rPr>
                <w:rFonts w:ascii="Times New Roman" w:hAnsi="Times New Roman" w:cs="Times New Roman"/>
                <w:sz w:val="24"/>
                <w:szCs w:val="24"/>
              </w:rPr>
              <w:lastRenderedPageBreak/>
              <w:t>It enabled</w:t>
            </w:r>
            <w:r>
              <w:rPr>
                <w:rFonts w:ascii="Times New Roman" w:hAnsi="Times New Roman" w:cs="Times New Roman"/>
                <w:sz w:val="24"/>
                <w:szCs w:val="24"/>
              </w:rPr>
              <w:t xml:space="preserve"> the organisation to have access to resources</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33%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46%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837"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p>
        </w:tc>
        <w:tc>
          <w:tcPr>
            <w:tcW w:w="792"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 </w:t>
            </w:r>
          </w:p>
        </w:tc>
      </w:tr>
      <w:tr w:rsidR="00992353">
        <w:trPr>
          <w:trHeight w:val="20"/>
        </w:trPr>
        <w:tc>
          <w:tcPr>
            <w:tcW w:w="4139"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It has resulted in technological advancement</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45%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p>
        </w:tc>
        <w:tc>
          <w:tcPr>
            <w:tcW w:w="837"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
        </w:tc>
        <w:tc>
          <w:tcPr>
            <w:tcW w:w="792"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p>
        </w:tc>
      </w:tr>
      <w:tr w:rsidR="00992353">
        <w:trPr>
          <w:trHeight w:val="20"/>
        </w:trPr>
        <w:tc>
          <w:tcPr>
            <w:tcW w:w="4139"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ind w:left="1"/>
              <w:jc w:val="both"/>
              <w:rPr>
                <w:rFonts w:ascii="Times New Roman" w:hAnsi="Times New Roman" w:cs="Times New Roman"/>
                <w:sz w:val="24"/>
                <w:szCs w:val="24"/>
              </w:rPr>
            </w:pPr>
            <w:r>
              <w:rPr>
                <w:rFonts w:ascii="Times New Roman" w:hAnsi="Times New Roman" w:cs="Times New Roman"/>
                <w:sz w:val="24"/>
                <w:szCs w:val="24"/>
              </w:rPr>
              <w:t xml:space="preserve"> The practise of global sourcing has resulted in market expansion</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30 %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45%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p>
        </w:tc>
        <w:tc>
          <w:tcPr>
            <w:tcW w:w="837"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792"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
        </w:tc>
      </w:tr>
      <w:tr w:rsidR="00992353">
        <w:trPr>
          <w:trHeight w:val="57"/>
        </w:trPr>
        <w:tc>
          <w:tcPr>
            <w:tcW w:w="4139"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ind w:left="1"/>
              <w:jc w:val="both"/>
              <w:rPr>
                <w:rFonts w:ascii="Times New Roman" w:hAnsi="Times New Roman" w:cs="Times New Roman"/>
                <w:sz w:val="24"/>
                <w:szCs w:val="24"/>
              </w:rPr>
            </w:pPr>
            <w:r>
              <w:rPr>
                <w:rFonts w:ascii="Times New Roman" w:hAnsi="Times New Roman" w:cs="Times New Roman"/>
                <w:sz w:val="24"/>
                <w:szCs w:val="24"/>
              </w:rPr>
              <w:t xml:space="preserve">It has led to competitive </w:t>
            </w:r>
            <w:r>
              <w:rPr>
                <w:rFonts w:ascii="Times New Roman" w:hAnsi="Times New Roman" w:cs="Times New Roman"/>
                <w:sz w:val="24"/>
                <w:szCs w:val="24"/>
              </w:rPr>
              <w:t>advantages</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50%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 </w:t>
            </w:r>
          </w:p>
        </w:tc>
        <w:tc>
          <w:tcPr>
            <w:tcW w:w="837"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792"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p>
        </w:tc>
      </w:tr>
      <w:tr w:rsidR="00992353">
        <w:trPr>
          <w:trHeight w:val="20"/>
        </w:trPr>
        <w:tc>
          <w:tcPr>
            <w:tcW w:w="4139"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ind w:left="1"/>
              <w:jc w:val="both"/>
              <w:rPr>
                <w:rFonts w:ascii="Times New Roman" w:hAnsi="Times New Roman" w:cs="Times New Roman"/>
                <w:sz w:val="24"/>
                <w:szCs w:val="24"/>
              </w:rPr>
            </w:pPr>
            <w:r>
              <w:rPr>
                <w:rFonts w:ascii="Times New Roman" w:hAnsi="Times New Roman" w:cs="Times New Roman"/>
                <w:sz w:val="24"/>
                <w:szCs w:val="24"/>
              </w:rPr>
              <w:t>. It  led to improved supplier performance</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33%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p>
        </w:tc>
        <w:tc>
          <w:tcPr>
            <w:tcW w:w="836"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837"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p>
        </w:tc>
        <w:tc>
          <w:tcPr>
            <w:tcW w:w="792" w:type="dxa"/>
            <w:tcBorders>
              <w:top w:val="single" w:sz="3" w:space="0" w:color="000000"/>
              <w:left w:val="single" w:sz="3" w:space="0" w:color="000000"/>
              <w:bottom w:val="single" w:sz="3" w:space="0" w:color="000000"/>
              <w:right w:val="single" w:sz="3" w:space="0" w:color="000000"/>
            </w:tcBorders>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p>
        </w:tc>
      </w:tr>
    </w:tbl>
    <w:p w:rsidR="00992353" w:rsidRDefault="00A57FDA">
      <w:pPr>
        <w:spacing w:after="333" w:line="360" w:lineRule="auto"/>
        <w:ind w:right="375"/>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Research source 2024</w:t>
      </w:r>
    </w:p>
    <w:p w:rsidR="00992353" w:rsidRDefault="00A57FDA">
      <w:pPr>
        <w:spacing w:after="333" w:line="360" w:lineRule="auto"/>
        <w:ind w:right="375"/>
        <w:jc w:val="both"/>
        <w:rPr>
          <w:rFonts w:ascii="Times New Roman" w:hAnsi="Times New Roman" w:cs="Times New Roman"/>
          <w:sz w:val="24"/>
          <w:szCs w:val="24"/>
        </w:rPr>
      </w:pPr>
      <w:r>
        <w:rPr>
          <w:rFonts w:ascii="Times New Roman" w:hAnsi="Times New Roman" w:cs="Times New Roman"/>
          <w:sz w:val="24"/>
          <w:szCs w:val="24"/>
        </w:rPr>
        <w:t>The tables shows that 79% of the respondents either agree or strongly agreed that global sourcing can lead to access to raw materials , this indicates a positive perception of resource availability in the organisation. Meanwhile a notable 12% of respondent</w:t>
      </w:r>
      <w:r>
        <w:rPr>
          <w:rFonts w:ascii="Times New Roman" w:hAnsi="Times New Roman" w:cs="Times New Roman"/>
          <w:sz w:val="24"/>
          <w:szCs w:val="24"/>
        </w:rPr>
        <w:t>s disagreed with this statement, indicating that access to resources is a significant challenges .A portion of 79% agreed that the organisation has embraced technological advancement. This indicate a positive perception of the company’s approach to technol</w:t>
      </w:r>
      <w:r>
        <w:rPr>
          <w:rFonts w:ascii="Times New Roman" w:hAnsi="Times New Roman" w:cs="Times New Roman"/>
          <w:sz w:val="24"/>
          <w:szCs w:val="24"/>
        </w:rPr>
        <w:t>ogy. A notable 10% strongly disagree due to different attitudes towards technological advancement within the organisation. The findings indicate that 75% respondents either agree or strongly agreed that the company is effectively expanding into new markets</w:t>
      </w:r>
      <w:r>
        <w:rPr>
          <w:rFonts w:ascii="Times New Roman" w:hAnsi="Times New Roman" w:cs="Times New Roman"/>
          <w:sz w:val="24"/>
          <w:szCs w:val="24"/>
        </w:rPr>
        <w:t>, and this indicate a positive outlook on the company’s market expansion effort. However, a small proportion of respondents (11%) disagreed with the effectiveness of global sourcing on market expansion.  Moreover, the majority of respondents (81%) agreed t</w:t>
      </w:r>
      <w:r>
        <w:rPr>
          <w:rFonts w:ascii="Times New Roman" w:hAnsi="Times New Roman" w:cs="Times New Roman"/>
          <w:sz w:val="24"/>
          <w:szCs w:val="24"/>
        </w:rPr>
        <w:t xml:space="preserve">hat global sourcing has resulted in competitive advantages for the organisation while 5% disagreed. The response for those who agreed that global sourcing has led improved supplier performance was 75%, 19% strongly disagreed. The results shows that global </w:t>
      </w:r>
      <w:r>
        <w:rPr>
          <w:rFonts w:ascii="Times New Roman" w:hAnsi="Times New Roman" w:cs="Times New Roman"/>
          <w:sz w:val="24"/>
          <w:szCs w:val="24"/>
        </w:rPr>
        <w:t xml:space="preserve">sourcing had a positive effect on various aspects of organisational performance with many respondents agreeing on each factor. This indicate that global sourcing has been effective strategy for accessing resources, </w:t>
      </w:r>
      <w:r>
        <w:rPr>
          <w:rFonts w:ascii="Times New Roman" w:hAnsi="Times New Roman" w:cs="Times New Roman"/>
          <w:sz w:val="24"/>
          <w:szCs w:val="24"/>
        </w:rPr>
        <w:lastRenderedPageBreak/>
        <w:t xml:space="preserve">technology, market expansion competitive </w:t>
      </w:r>
      <w:r>
        <w:rPr>
          <w:rFonts w:ascii="Times New Roman" w:hAnsi="Times New Roman" w:cs="Times New Roman"/>
          <w:sz w:val="24"/>
          <w:szCs w:val="24"/>
        </w:rPr>
        <w:t>advantages and improved supplier performance.</w:t>
      </w:r>
    </w:p>
    <w:p w:rsidR="00992353" w:rsidRDefault="00A57FDA">
      <w:pPr>
        <w:pStyle w:val="Heading1"/>
        <w:spacing w:line="360" w:lineRule="auto"/>
        <w:jc w:val="both"/>
        <w:rPr>
          <w:rFonts w:ascii="Times New Roman" w:hAnsi="Times New Roman" w:cs="Times New Roman"/>
          <w:b/>
          <w:color w:val="auto"/>
          <w:sz w:val="24"/>
          <w:szCs w:val="24"/>
        </w:rPr>
      </w:pPr>
      <w:bookmarkStart w:id="110" w:name="_Toc163662210"/>
      <w:r>
        <w:rPr>
          <w:rFonts w:ascii="Times New Roman" w:hAnsi="Times New Roman" w:cs="Times New Roman"/>
          <w:b/>
          <w:color w:val="auto"/>
          <w:sz w:val="24"/>
          <w:szCs w:val="24"/>
        </w:rPr>
        <w:t>4.4.4 Challenges of global sourcing</w:t>
      </w:r>
      <w:bookmarkEnd w:id="110"/>
      <w:r>
        <w:rPr>
          <w:rFonts w:ascii="Times New Roman" w:hAnsi="Times New Roman" w:cs="Times New Roman"/>
          <w:b/>
          <w:color w:val="auto"/>
          <w:sz w:val="24"/>
          <w:szCs w:val="24"/>
        </w:rPr>
        <w:t xml:space="preserve">   </w:t>
      </w:r>
    </w:p>
    <w:p w:rsidR="00992353" w:rsidRDefault="00A57FDA">
      <w:pPr>
        <w:pStyle w:val="NoSpacing"/>
        <w:spacing w:line="360" w:lineRule="auto"/>
        <w:jc w:val="both"/>
        <w:rPr>
          <w:rFonts w:ascii="Times New Roman" w:hAnsi="Times New Roman" w:cs="Times New Roman"/>
          <w:b/>
          <w:sz w:val="24"/>
          <w:szCs w:val="24"/>
        </w:rPr>
      </w:pPr>
      <w:bookmarkStart w:id="111" w:name="_Toc163346860"/>
      <w:r>
        <w:rPr>
          <w:rFonts w:ascii="Times New Roman" w:hAnsi="Times New Roman" w:cs="Times New Roman"/>
          <w:b/>
          <w:sz w:val="24"/>
          <w:szCs w:val="24"/>
        </w:rPr>
        <w:t>Table 4.7: Challenges of global sourcing towards organisational performance</w:t>
      </w:r>
      <w:bookmarkEnd w:id="111"/>
    </w:p>
    <w:p w:rsidR="00992353" w:rsidRDefault="00A57FDA">
      <w:pPr>
        <w:pStyle w:val="NoSpacing"/>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PlainTable11"/>
        <w:tblW w:w="0" w:type="auto"/>
        <w:tblLook w:val="04A0" w:firstRow="1" w:lastRow="0" w:firstColumn="1" w:lastColumn="0" w:noHBand="0" w:noVBand="1"/>
      </w:tblPr>
      <w:tblGrid>
        <w:gridCol w:w="4016"/>
        <w:gridCol w:w="1518"/>
        <w:gridCol w:w="1515"/>
        <w:gridCol w:w="1608"/>
      </w:tblGrid>
      <w:tr w:rsidR="00992353" w:rsidTr="00992353">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4248" w:type="dxa"/>
            <w:vMerge w:val="restart"/>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statement</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tc>
        <w:tc>
          <w:tcPr>
            <w:tcW w:w="1559" w:type="dxa"/>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 </w:t>
            </w:r>
          </w:p>
        </w:tc>
        <w:tc>
          <w:tcPr>
            <w:tcW w:w="1559" w:type="dxa"/>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mean</w:t>
            </w:r>
          </w:p>
        </w:tc>
        <w:tc>
          <w:tcPr>
            <w:tcW w:w="1650" w:type="dxa"/>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Std. deviation</w:t>
            </w:r>
          </w:p>
        </w:tc>
      </w:tr>
      <w:tr w:rsidR="00992353" w:rsidTr="0099235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248" w:type="dxa"/>
            <w:vMerge/>
          </w:tcPr>
          <w:p w:rsidR="00992353" w:rsidRDefault="00992353">
            <w:pPr>
              <w:spacing w:line="360" w:lineRule="auto"/>
              <w:jc w:val="both"/>
              <w:rPr>
                <w:rFonts w:ascii="Times New Roman" w:hAnsi="Times New Roman" w:cs="Times New Roman"/>
                <w:sz w:val="24"/>
                <w:szCs w:val="24"/>
              </w:rPr>
            </w:pPr>
          </w:p>
        </w:tc>
        <w:tc>
          <w:tcPr>
            <w:tcW w:w="1559"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Statistics </w:t>
            </w:r>
          </w:p>
        </w:tc>
        <w:tc>
          <w:tcPr>
            <w:tcW w:w="1559"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statistics</w:t>
            </w:r>
          </w:p>
        </w:tc>
        <w:tc>
          <w:tcPr>
            <w:tcW w:w="1650"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Statistics </w:t>
            </w:r>
          </w:p>
        </w:tc>
      </w:tr>
      <w:tr w:rsidR="00992353" w:rsidTr="00992353">
        <w:tc>
          <w:tcPr>
            <w:cnfStyle w:val="001000000000" w:firstRow="0" w:lastRow="0" w:firstColumn="1" w:lastColumn="0" w:oddVBand="0" w:evenVBand="0" w:oddHBand="0" w:evenHBand="0" w:firstRowFirstColumn="0" w:firstRowLastColumn="0" w:lastRowFirstColumn="0" w:lastRowLastColumn="0"/>
            <w:tcW w:w="4248"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Volatile economic environment</w:t>
            </w:r>
          </w:p>
        </w:tc>
        <w:tc>
          <w:tcPr>
            <w:tcW w:w="1559"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3.7703</w:t>
            </w:r>
          </w:p>
        </w:tc>
        <w:tc>
          <w:tcPr>
            <w:tcW w:w="1650"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.7529</w:t>
            </w:r>
          </w:p>
        </w:tc>
      </w:tr>
      <w:tr w:rsidR="00992353" w:rsidTr="00992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Quality levels</w:t>
            </w:r>
          </w:p>
        </w:tc>
        <w:tc>
          <w:tcPr>
            <w:tcW w:w="1559"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3.5811</w:t>
            </w:r>
          </w:p>
        </w:tc>
        <w:tc>
          <w:tcPr>
            <w:tcW w:w="1650"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.86018</w:t>
            </w:r>
          </w:p>
        </w:tc>
      </w:tr>
      <w:tr w:rsidR="00992353" w:rsidTr="00992353">
        <w:tc>
          <w:tcPr>
            <w:cnfStyle w:val="001000000000" w:firstRow="0" w:lastRow="0" w:firstColumn="1" w:lastColumn="0" w:oddVBand="0" w:evenVBand="0" w:oddHBand="0" w:evenHBand="0" w:firstRowFirstColumn="0" w:firstRowLastColumn="0" w:lastRowFirstColumn="0" w:lastRowLastColumn="0"/>
            <w:tcW w:w="4248"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Language barriers</w:t>
            </w:r>
          </w:p>
        </w:tc>
        <w:tc>
          <w:tcPr>
            <w:tcW w:w="1559"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3.8649</w:t>
            </w:r>
          </w:p>
        </w:tc>
        <w:tc>
          <w:tcPr>
            <w:tcW w:w="1650"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.81635</w:t>
            </w:r>
          </w:p>
        </w:tc>
      </w:tr>
      <w:tr w:rsidR="00992353" w:rsidTr="00992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Supplier selection complexity</w:t>
            </w:r>
          </w:p>
        </w:tc>
        <w:tc>
          <w:tcPr>
            <w:tcW w:w="1559"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3.8108</w:t>
            </w:r>
          </w:p>
        </w:tc>
        <w:tc>
          <w:tcPr>
            <w:tcW w:w="1650"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.73421</w:t>
            </w:r>
          </w:p>
        </w:tc>
      </w:tr>
      <w:tr w:rsidR="00992353" w:rsidTr="00992353">
        <w:tc>
          <w:tcPr>
            <w:cnfStyle w:val="001000000000" w:firstRow="0" w:lastRow="0" w:firstColumn="1" w:lastColumn="0" w:oddVBand="0" w:evenVBand="0" w:oddHBand="0" w:evenHBand="0" w:firstRowFirstColumn="0" w:firstRowLastColumn="0" w:lastRowFirstColumn="0" w:lastRowLastColumn="0"/>
            <w:tcW w:w="4248"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Currency fluctuations</w:t>
            </w:r>
          </w:p>
        </w:tc>
        <w:tc>
          <w:tcPr>
            <w:tcW w:w="1559"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3.6622</w:t>
            </w:r>
          </w:p>
        </w:tc>
        <w:tc>
          <w:tcPr>
            <w:tcW w:w="1650"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.8555</w:t>
            </w:r>
          </w:p>
        </w:tc>
      </w:tr>
      <w:tr w:rsidR="00992353" w:rsidTr="00992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Time consuming</w:t>
            </w:r>
          </w:p>
        </w:tc>
        <w:tc>
          <w:tcPr>
            <w:tcW w:w="1559"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3.5676</w:t>
            </w:r>
          </w:p>
        </w:tc>
        <w:tc>
          <w:tcPr>
            <w:tcW w:w="1650" w:type="dxa"/>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.84531</w:t>
            </w:r>
          </w:p>
        </w:tc>
      </w:tr>
      <w:tr w:rsidR="00992353" w:rsidTr="00992353">
        <w:tc>
          <w:tcPr>
            <w:cnfStyle w:val="001000000000" w:firstRow="0" w:lastRow="0" w:firstColumn="1" w:lastColumn="0" w:oddVBand="0" w:evenVBand="0" w:oddHBand="0" w:evenHBand="0" w:firstRowFirstColumn="0" w:firstRowLastColumn="0" w:lastRowFirstColumn="0" w:lastRowLastColumn="0"/>
            <w:tcW w:w="4248" w:type="dxa"/>
          </w:tcPr>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Valid  N (list wise)</w:t>
            </w:r>
          </w:p>
        </w:tc>
        <w:tc>
          <w:tcPr>
            <w:tcW w:w="1559" w:type="dxa"/>
          </w:tcPr>
          <w:p w:rsidR="00992353" w:rsidRDefault="00A57FD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0" w:type="dxa"/>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b/>
          <w:sz w:val="24"/>
          <w:szCs w:val="24"/>
        </w:rPr>
        <w:t>Resource source 2024</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pict>
          <v:group id="1036" o:spid="_x0000_s1033" style="position:absolute;left:0;text-align:left;margin-left:586.3pt;margin-top:107.3pt;width:9pt;height:10.5pt;z-index:4;mso-wrap-distance-left:0;mso-wrap-distance-right:0;mso-position-horizontal-relative:page;mso-width-relative:margin;mso-height-relative:margin" coordsize="25613,1320">
            <v:shape id="1037" o:spid="_x0000_s1035" style="position:absolute;width:10572;height:1320;visibility:visible;mso-position-horizontal-relative:text;mso-position-vertical-relative:text;mso-width-relative:page;mso-height-relative:page" coordsize="1057275,132080" o:spt="100" adj="0,,0" path="m,l1057275,r,132080l,132080,,e" stroked="f">
              <v:stroke joinstyle="round"/>
              <v:formulas/>
              <v:path arrowok="t" o:connecttype="segments" textboxrect="0,0,1057275,132080"/>
            </v:shape>
            <v:shape id="1038" o:spid="_x0000_s1034" style="position:absolute;left:10699;width:14914;height:1320;visibility:visible;mso-position-horizontal-relative:text;mso-position-vertical-relative:text;mso-width-relative:page;mso-height-relative:page" coordsize="1491361,132080" o:spt="100" adj="0,,0" path="m,l1491361,r,132080l,132080,,e" stroked="f">
              <v:stroke joinstyle="round"/>
              <v:formulas/>
              <v:path arrowok="t" o:connecttype="segments" textboxrect="0,0,1491361,132080"/>
            </v:shape>
            <w10:wrap type="topAndBottom" anchorx="page"/>
          </v:group>
        </w:pict>
      </w:r>
      <w:r>
        <w:rPr>
          <w:rFonts w:ascii="Times New Roman" w:hAnsi="Times New Roman" w:cs="Times New Roman"/>
          <w:noProof/>
          <w:sz w:val="24"/>
          <w:szCs w:val="24"/>
          <w:lang w:val="en-GB" w:eastAsia="en-GB"/>
        </w:rPr>
        <w:pict>
          <v:group id="1039" o:spid="_x0000_s1030" style="position:absolute;left:0;text-align:left;margin-left:488.15pt;margin-top:73.55pt;width:3.55pt;height:18.65pt;z-index:3;mso-wrap-distance-left:0;mso-wrap-distance-right:0;mso-width-relative:margin;mso-height-relative:margin" coordsize="25613,1320">
            <v:shape id="1040" o:spid="_x0000_s1032" style="position:absolute;width:10572;height:1320;visibility:visible;mso-position-horizontal-relative:text;mso-position-vertical-relative:text;mso-width-relative:page;mso-height-relative:page" coordsize="1057275,132080" o:spt="100" adj="0,,0" path="m,l1057275,r,132080l,132080,,e" stroked="f">
              <v:stroke joinstyle="round"/>
              <v:formulas/>
              <v:path arrowok="t" o:connecttype="segments" textboxrect="0,0,1057275,132080"/>
            </v:shape>
            <v:shape id="1041" o:spid="_x0000_s1031" style="position:absolute;left:10699;width:14914;height:1320;visibility:visible;mso-position-horizontal-relative:text;mso-position-vertical-relative:text;mso-width-relative:page;mso-height-relative:page" coordsize="1491361,132080" o:spt="100" adj="0,,0" path="m,l1491361,r,132080l,132080,,e" stroked="f">
              <v:stroke joinstyle="round"/>
              <v:formulas/>
              <v:path arrowok="t" o:connecttype="segments" textboxrect="0,0,1491361,132080"/>
            </v:shape>
            <w10:wrap type="topAndBottom"/>
          </v:group>
        </w:pict>
      </w:r>
      <w:r>
        <w:rPr>
          <w:rFonts w:ascii="Times New Roman" w:hAnsi="Times New Roman" w:cs="Times New Roman"/>
          <w:noProof/>
          <w:sz w:val="24"/>
          <w:szCs w:val="24"/>
          <w:lang w:val="en-GB" w:eastAsia="en-GB"/>
        </w:rPr>
        <w:pict>
          <v:group id="1042" o:spid="_x0000_s1026" style="position:absolute;left:0;text-align:left;margin-left:584.85pt;margin-top:149.3pt;width:10.25pt;height:25.4pt;z-index:5;mso-wrap-distance-left:0;mso-wrap-distance-right:0;mso-position-horizontal-relative:page;mso-width-relative:margin;mso-height-relative:margin" coordsize="36258,1320">
            <v:shape id="1043" o:spid="_x0000_s1029" style="position:absolute;width:10518;height:1320;visibility:visible;mso-position-horizontal-relative:text;mso-position-vertical-relative:text;mso-width-relative:page;mso-height-relative:page" coordsize="1051877,132080" o:spt="100" adj="0,,0" path="m,l1051877,r,132080l,132080,,e" stroked="f">
              <v:stroke joinstyle="round"/>
              <v:formulas/>
              <v:path arrowok="t" o:connecttype="segments" textboxrect="0,0,1051877,132080"/>
            </v:shape>
            <v:shape id="1044" o:spid="_x0000_s1028" style="position:absolute;left:10645;width:10572;height:1320;visibility:visible;mso-position-horizontal-relative:text;mso-position-vertical-relative:text;mso-width-relative:page;mso-height-relative:page" coordsize="1057275,132080" o:spt="100" adj="0,,0" path="m,l1057275,r,132080l,132080,,e" stroked="f">
              <v:stroke joinstyle="round"/>
              <v:formulas/>
              <v:path arrowok="t" o:connecttype="segments" textboxrect="0,0,1057275,132080"/>
            </v:shape>
            <v:shape id="1045" o:spid="_x0000_s1027" style="position:absolute;left:21344;width:14914;height:1320;visibility:visible;mso-position-horizontal-relative:text;mso-position-vertical-relative:text;mso-width-relative:page;mso-height-relative:page" coordsize="1491361,132080" o:spt="100" adj="0,,0" path="m,l1491361,r,132080l,132080,,e" stroked="f">
              <v:stroke joinstyle="round"/>
              <v:formulas/>
              <v:path arrowok="t" o:connecttype="segments" textboxrect="0,0,1491361,132080"/>
            </v:shape>
            <w10:wrap type="topAndBottom" anchorx="page"/>
          </v:group>
        </w:pict>
      </w:r>
      <w:r>
        <w:rPr>
          <w:rFonts w:ascii="Times New Roman" w:hAnsi="Times New Roman" w:cs="Times New Roman"/>
          <w:sz w:val="24"/>
          <w:szCs w:val="24"/>
        </w:rPr>
        <w:t>Based on the findings, it is clear that the challenges of global sourcing are multifaceted. The results indicate that the volatile economic environment is perceived as a significant challenge, with a mean score of 3.7703 and a standard deviation of 0.75029</w:t>
      </w:r>
      <w:r>
        <w:rPr>
          <w:rFonts w:ascii="Times New Roman" w:hAnsi="Times New Roman" w:cs="Times New Roman"/>
          <w:sz w:val="24"/>
          <w:szCs w:val="24"/>
        </w:rPr>
        <w:t xml:space="preserve">. This suggests that respondents consider the unpredictability of economic conditions to be a major concern, potentially affecting decision-making and planning. Similarly, quality levels is a notable challenge, as evidenced by a mean score of 3.5811 and a </w:t>
      </w:r>
      <w:r>
        <w:rPr>
          <w:rFonts w:ascii="Times New Roman" w:hAnsi="Times New Roman" w:cs="Times New Roman"/>
          <w:sz w:val="24"/>
          <w:szCs w:val="24"/>
        </w:rPr>
        <w:t>standard deviation of 0.86018. This underscores the importance of maintaining consistent quality standards across diverse sourcing locations. Furthermore, language barriers is also recognized as a significant challenge, with a mean score of 3.8649 and a st</w:t>
      </w:r>
      <w:r>
        <w:rPr>
          <w:rFonts w:ascii="Times New Roman" w:hAnsi="Times New Roman" w:cs="Times New Roman"/>
          <w:sz w:val="24"/>
          <w:szCs w:val="24"/>
        </w:rPr>
        <w:t>andard deviation of 0.81635, highlighting the complexity of communication in a global context. In addition, the complexity of supplier selection is highlighted as a notable challenge, with a mean score of 3.8108 and a standard deviation of 0.73421, undersc</w:t>
      </w:r>
      <w:r>
        <w:rPr>
          <w:rFonts w:ascii="Times New Roman" w:hAnsi="Times New Roman" w:cs="Times New Roman"/>
          <w:sz w:val="24"/>
          <w:szCs w:val="24"/>
        </w:rPr>
        <w:t xml:space="preserve">oring the intricacies involved in </w:t>
      </w:r>
      <w:r>
        <w:rPr>
          <w:rFonts w:ascii="Times New Roman" w:hAnsi="Times New Roman" w:cs="Times New Roman"/>
          <w:sz w:val="24"/>
          <w:szCs w:val="24"/>
        </w:rPr>
        <w:lastRenderedPageBreak/>
        <w:t>identifying and engaging with suitable suppliers. Moreover, currency fluctuations are perceived as a significant challenge, with a mean score of 3.6622 and a standard deviation of 0.81555, reflecting the potential impact o</w:t>
      </w:r>
      <w:r>
        <w:rPr>
          <w:rFonts w:ascii="Times New Roman" w:hAnsi="Times New Roman" w:cs="Times New Roman"/>
          <w:sz w:val="24"/>
          <w:szCs w:val="24"/>
        </w:rPr>
        <w:t xml:space="preserve">n cost management and financial planning. The time-consuming nature of global sourcing is also emphasized, with a mean score of 3.5270 and a standard deviation of 0.66668, indicating the resource-intensive nature of sourcing activities. Finally, different </w:t>
      </w:r>
      <w:r>
        <w:rPr>
          <w:rFonts w:ascii="Times New Roman" w:hAnsi="Times New Roman" w:cs="Times New Roman"/>
          <w:sz w:val="24"/>
          <w:szCs w:val="24"/>
        </w:rPr>
        <w:t xml:space="preserve">standards are recognized as a significant challenge, as indicated by a mean score of 3.5676 and a standard deviation of 0.84531, emphasizing the complexities associated with harmonizing diverse regulatory and operational standards across multiple sourcing </w:t>
      </w:r>
      <w:r>
        <w:rPr>
          <w:rFonts w:ascii="Times New Roman" w:hAnsi="Times New Roman" w:cs="Times New Roman"/>
          <w:sz w:val="24"/>
          <w:szCs w:val="24"/>
        </w:rPr>
        <w:t>locations.</w:t>
      </w:r>
    </w:p>
    <w:p w:rsidR="00992353" w:rsidRDefault="00A57FDA">
      <w:pPr>
        <w:rPr>
          <w:rFonts w:ascii="Times New Roman" w:hAnsi="Times New Roman" w:cs="Times New Roman"/>
          <w:b/>
          <w:sz w:val="24"/>
          <w:szCs w:val="24"/>
        </w:rPr>
      </w:pPr>
      <w:bookmarkStart w:id="112" w:name="_Toc163662211"/>
      <w:r>
        <w:rPr>
          <w:rFonts w:ascii="Times New Roman" w:hAnsi="Times New Roman" w:cs="Times New Roman"/>
          <w:b/>
          <w:sz w:val="24"/>
          <w:szCs w:val="24"/>
        </w:rPr>
        <w:t>4.5 Results from qualitative analysis</w:t>
      </w:r>
      <w:bookmarkEnd w:id="112"/>
    </w:p>
    <w:p w:rsidR="00992353" w:rsidRDefault="00A57FDA">
      <w:pPr>
        <w:rPr>
          <w:rFonts w:ascii="Times New Roman" w:hAnsi="Times New Roman" w:cs="Times New Roman"/>
          <w:b/>
          <w:sz w:val="24"/>
          <w:szCs w:val="24"/>
        </w:rPr>
      </w:pPr>
      <w:bookmarkStart w:id="113" w:name="_Toc163662212"/>
      <w:r>
        <w:rPr>
          <w:rFonts w:ascii="Times New Roman" w:hAnsi="Times New Roman" w:cs="Times New Roman"/>
          <w:b/>
          <w:sz w:val="24"/>
          <w:szCs w:val="24"/>
        </w:rPr>
        <w:t>4.5.1 To identify the key drivers of global sourcing at Delta Beverages</w:t>
      </w:r>
      <w:bookmarkEnd w:id="113"/>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Respondents emphasized the importance of accessing resources not available locally, reducing costs, and staying competitive in the mark</w:t>
      </w:r>
      <w:r>
        <w:rPr>
          <w:rFonts w:ascii="Times New Roman" w:hAnsi="Times New Roman" w:cs="Times New Roman"/>
          <w:sz w:val="24"/>
          <w:szCs w:val="24"/>
        </w:rPr>
        <w:t xml:space="preserve">et. </w:t>
      </w:r>
    </w:p>
    <w:p w:rsidR="00992353" w:rsidRDefault="00A57FDA">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One respondent noted, </w:t>
      </w:r>
      <w:r>
        <w:rPr>
          <w:rFonts w:ascii="Times New Roman" w:hAnsi="Times New Roman" w:cs="Times New Roman"/>
          <w:i/>
          <w:sz w:val="24"/>
          <w:szCs w:val="24"/>
        </w:rPr>
        <w:t xml:space="preserve">"Global sourcing allows us to access high-quality materials that are not available locally, which improves our product quality." </w:t>
      </w:r>
    </w:p>
    <w:p w:rsidR="00992353" w:rsidRDefault="00A57FDA">
      <w:pPr>
        <w:spacing w:line="360" w:lineRule="auto"/>
        <w:jc w:val="both"/>
        <w:rPr>
          <w:rFonts w:ascii="Times New Roman" w:hAnsi="Times New Roman" w:cs="Times New Roman"/>
          <w:i/>
          <w:sz w:val="24"/>
          <w:szCs w:val="24"/>
        </w:rPr>
      </w:pPr>
      <w:r>
        <w:rPr>
          <w:rFonts w:ascii="Times New Roman" w:hAnsi="Times New Roman" w:cs="Times New Roman"/>
          <w:sz w:val="24"/>
          <w:szCs w:val="24"/>
        </w:rPr>
        <w:t>Another respondent stated</w:t>
      </w:r>
      <w:r>
        <w:rPr>
          <w:rFonts w:ascii="Times New Roman" w:hAnsi="Times New Roman" w:cs="Times New Roman"/>
          <w:i/>
          <w:sz w:val="24"/>
          <w:szCs w:val="24"/>
        </w:rPr>
        <w:t>, "Global sourcing helps us to reduce costs and stay competitive in the ma</w:t>
      </w:r>
      <w:r>
        <w:rPr>
          <w:rFonts w:ascii="Times New Roman" w:hAnsi="Times New Roman" w:cs="Times New Roman"/>
          <w:i/>
          <w:sz w:val="24"/>
          <w:szCs w:val="24"/>
        </w:rPr>
        <w:t xml:space="preserve">rket."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qualitative findings support the quantitative findings, which identified the lack of resources locally, cost savings, and competitive pressure as the key drivers of global sourcing. The respondents' comments highlight the importance of accessin</w:t>
      </w:r>
      <w:r>
        <w:rPr>
          <w:rFonts w:ascii="Times New Roman" w:hAnsi="Times New Roman" w:cs="Times New Roman"/>
          <w:sz w:val="24"/>
          <w:szCs w:val="24"/>
        </w:rPr>
        <w:t>g high-quality materials and reducing costs in order to stay competitive in the market.</w:t>
      </w:r>
    </w:p>
    <w:p w:rsidR="00992353" w:rsidRDefault="00A57FDA">
      <w:pPr>
        <w:pStyle w:val="Heading1"/>
        <w:spacing w:line="360" w:lineRule="auto"/>
        <w:jc w:val="both"/>
        <w:rPr>
          <w:rFonts w:ascii="Times New Roman" w:hAnsi="Times New Roman" w:cs="Times New Roman"/>
          <w:b/>
          <w:color w:val="auto"/>
          <w:sz w:val="24"/>
          <w:szCs w:val="24"/>
        </w:rPr>
      </w:pPr>
      <w:bookmarkStart w:id="114" w:name="_Toc163662213"/>
      <w:r>
        <w:rPr>
          <w:rFonts w:ascii="Times New Roman" w:hAnsi="Times New Roman" w:cs="Times New Roman"/>
          <w:b/>
          <w:color w:val="auto"/>
          <w:sz w:val="24"/>
          <w:szCs w:val="24"/>
        </w:rPr>
        <w:t>4.5.2 To determine the critical success factors of global sourcing at Delta Beverages</w:t>
      </w:r>
      <w:bookmarkEnd w:id="114"/>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This section will examine the critical success factors of global sourcing at Delta Beverages, as identified by the respondents. Respondents highlighted the need for dedicated resources, a clear organizational structure, skilled personnel, and a well-define</w:t>
      </w:r>
      <w:r>
        <w:rPr>
          <w:rFonts w:ascii="Times New Roman" w:hAnsi="Times New Roman" w:cs="Times New Roman"/>
          <w:sz w:val="24"/>
          <w:szCs w:val="24"/>
        </w:rPr>
        <w:t xml:space="preserve">d process for successful global sourcing. </w:t>
      </w:r>
    </w:p>
    <w:p w:rsidR="00992353" w:rsidRDefault="00A57FDA">
      <w:p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The respondent stated, </w:t>
      </w:r>
      <w:r>
        <w:rPr>
          <w:rFonts w:ascii="Times New Roman" w:hAnsi="Times New Roman" w:cs="Times New Roman"/>
          <w:i/>
          <w:sz w:val="24"/>
          <w:szCs w:val="24"/>
        </w:rPr>
        <w:t>"Having a dedicated team for global sourcing has been crucial for our success, a clear organizational structure and skilled personnel are essential for managing global sourcing effectively."</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respondents' comments emphasize the importance of having a dedicated team, a clear organizational structure, and skilled personnel in order to manage global sourcing effectively.</w:t>
      </w:r>
    </w:p>
    <w:p w:rsidR="00992353" w:rsidRDefault="00A57FDA">
      <w:pPr>
        <w:pStyle w:val="Heading1"/>
        <w:spacing w:line="360" w:lineRule="auto"/>
        <w:jc w:val="both"/>
        <w:rPr>
          <w:rFonts w:ascii="Times New Roman" w:hAnsi="Times New Roman" w:cs="Times New Roman"/>
          <w:b/>
          <w:color w:val="auto"/>
          <w:sz w:val="24"/>
          <w:szCs w:val="24"/>
        </w:rPr>
      </w:pPr>
      <w:bookmarkStart w:id="115" w:name="_Toc163662214"/>
      <w:r>
        <w:rPr>
          <w:rFonts w:ascii="Times New Roman" w:hAnsi="Times New Roman" w:cs="Times New Roman"/>
          <w:b/>
          <w:color w:val="auto"/>
          <w:sz w:val="24"/>
          <w:szCs w:val="24"/>
        </w:rPr>
        <w:t>4.5.3 The impact of global sourcing on organizational performance at Del</w:t>
      </w:r>
      <w:r>
        <w:rPr>
          <w:rFonts w:ascii="Times New Roman" w:hAnsi="Times New Roman" w:cs="Times New Roman"/>
          <w:b/>
          <w:color w:val="auto"/>
          <w:sz w:val="24"/>
          <w:szCs w:val="24"/>
        </w:rPr>
        <w:t>ta Beverages</w:t>
      </w:r>
      <w:bookmarkEnd w:id="115"/>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Respondents noted that global sourcing has enabled the organization to access new markets, improve product quality, and increase efficiency. One respondent commented,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Global sourcing has allowed us to expand our product offerings and enter </w:t>
      </w:r>
      <w:r>
        <w:rPr>
          <w:rFonts w:ascii="Times New Roman" w:hAnsi="Times New Roman" w:cs="Times New Roman"/>
          <w:i/>
          <w:sz w:val="24"/>
          <w:szCs w:val="24"/>
        </w:rPr>
        <w:t xml:space="preserve">new markets, which has been a game-changer for our business.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respondents' comments highlight the specific benefits of global sourcing, including accessing new markets, improving product quality, and increasing efficiency.</w:t>
      </w:r>
    </w:p>
    <w:p w:rsidR="00992353" w:rsidRDefault="00A57FDA">
      <w:pPr>
        <w:pStyle w:val="Heading1"/>
        <w:spacing w:line="360" w:lineRule="auto"/>
        <w:jc w:val="both"/>
        <w:rPr>
          <w:rFonts w:ascii="Times New Roman" w:hAnsi="Times New Roman" w:cs="Times New Roman"/>
          <w:b/>
          <w:color w:val="auto"/>
          <w:sz w:val="24"/>
          <w:szCs w:val="24"/>
        </w:rPr>
      </w:pPr>
      <w:bookmarkStart w:id="116" w:name="_Toc163662215"/>
      <w:r>
        <w:rPr>
          <w:rFonts w:ascii="Times New Roman" w:hAnsi="Times New Roman" w:cs="Times New Roman"/>
          <w:b/>
          <w:color w:val="auto"/>
          <w:sz w:val="24"/>
          <w:szCs w:val="24"/>
        </w:rPr>
        <w:t>4.5.4 The challenges of globa</w:t>
      </w:r>
      <w:r>
        <w:rPr>
          <w:rFonts w:ascii="Times New Roman" w:hAnsi="Times New Roman" w:cs="Times New Roman"/>
          <w:b/>
          <w:color w:val="auto"/>
          <w:sz w:val="24"/>
          <w:szCs w:val="24"/>
        </w:rPr>
        <w:t>l sourcing at Delta Beverages</w:t>
      </w:r>
      <w:bookmarkEnd w:id="116"/>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Respondents emphasized the challenges of navigating different regulatory environments, managing quality control, communicating across languages and cultures, selecting suitable suppliers, and managing currency fluctuations. On</w:t>
      </w:r>
      <w:r>
        <w:rPr>
          <w:rFonts w:ascii="Times New Roman" w:hAnsi="Times New Roman" w:cs="Times New Roman"/>
          <w:sz w:val="24"/>
          <w:szCs w:val="24"/>
        </w:rPr>
        <w:t>e of the senior manager said the following on the interview:</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Managing quality control across different suppliers and countries has been a significant challenge for us."</w:t>
      </w:r>
      <w:r>
        <w:rPr>
          <w:rFonts w:ascii="Times New Roman" w:hAnsi="Times New Roman" w:cs="Times New Roman"/>
          <w:sz w:val="24"/>
          <w:szCs w:val="24"/>
        </w:rPr>
        <w:t xml:space="preserve"> </w:t>
      </w:r>
    </w:p>
    <w:p w:rsidR="00992353" w:rsidRDefault="00A57FDA">
      <w:pPr>
        <w:pStyle w:val="Heading1"/>
        <w:spacing w:line="360" w:lineRule="auto"/>
        <w:jc w:val="both"/>
        <w:rPr>
          <w:rFonts w:ascii="Times New Roman" w:hAnsi="Times New Roman" w:cs="Times New Roman"/>
          <w:b/>
          <w:color w:val="auto"/>
          <w:sz w:val="24"/>
          <w:szCs w:val="24"/>
        </w:rPr>
      </w:pPr>
      <w:bookmarkStart w:id="117" w:name="_Toc163662216"/>
      <w:r>
        <w:rPr>
          <w:rFonts w:ascii="Times New Roman" w:hAnsi="Times New Roman" w:cs="Times New Roman"/>
          <w:b/>
          <w:color w:val="auto"/>
          <w:sz w:val="24"/>
          <w:szCs w:val="24"/>
        </w:rPr>
        <w:t>4.6 Discussion of Findings</w:t>
      </w:r>
      <w:bookmarkEnd w:id="117"/>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findings of this study highlight the key drivers, cri</w:t>
      </w:r>
      <w:r>
        <w:rPr>
          <w:rFonts w:ascii="Times New Roman" w:hAnsi="Times New Roman" w:cs="Times New Roman"/>
          <w:sz w:val="24"/>
          <w:szCs w:val="24"/>
        </w:rPr>
        <w:t>tical success factors, impact, and challenges of global sourcing at Delta Beverages. The study's findings suggest that global sourcing has been an effective strategy for accessing resources, technology, market expansion, competitive advantages, and improve</w:t>
      </w:r>
      <w:r>
        <w:rPr>
          <w:rFonts w:ascii="Times New Roman" w:hAnsi="Times New Roman" w:cs="Times New Roman"/>
          <w:sz w:val="24"/>
          <w:szCs w:val="24"/>
        </w:rPr>
        <w:t xml:space="preserve">d supplier performance. However, the study also highlights the challenges of global sourcing, including volatile economic </w:t>
      </w:r>
      <w:r>
        <w:rPr>
          <w:rFonts w:ascii="Times New Roman" w:hAnsi="Times New Roman" w:cs="Times New Roman"/>
          <w:sz w:val="24"/>
          <w:szCs w:val="24"/>
        </w:rPr>
        <w:lastRenderedPageBreak/>
        <w:t>environments, quality levels, language barriers, supplier selection complexity, currency fluctuations, and time-consuming nature.</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rPr>
        <w:t>findings support the literature review, which emphasized the importance of global sourcing in today's competitive market. The study's findings also align with the research objectives, which aimed to investigate the key drivers, critical success factors, im</w:t>
      </w:r>
      <w:r>
        <w:rPr>
          <w:rFonts w:ascii="Times New Roman" w:hAnsi="Times New Roman" w:cs="Times New Roman"/>
          <w:sz w:val="24"/>
          <w:szCs w:val="24"/>
        </w:rPr>
        <w:t>pact, and challenges of global sourcing at Delta Beverages.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implications of the study's findings are significant, as they highlight the need for organizations to carefully consider the key drivers, critical success factors, impact, and challenges of gl</w:t>
      </w:r>
      <w:r>
        <w:rPr>
          <w:rFonts w:ascii="Times New Roman" w:hAnsi="Times New Roman" w:cs="Times New Roman"/>
          <w:sz w:val="24"/>
          <w:szCs w:val="24"/>
        </w:rPr>
        <w:t>obal sourcing when implementing this strategy. The findings suggest that organizations should prioritize accessing resources, technology, market expansion, competitive advantages, and improved supplier performance when engaging in global sourcing.</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Furtherm</w:t>
      </w:r>
      <w:r>
        <w:rPr>
          <w:rFonts w:ascii="Times New Roman" w:hAnsi="Times New Roman" w:cs="Times New Roman"/>
          <w:sz w:val="24"/>
          <w:szCs w:val="24"/>
        </w:rPr>
        <w:t>ore, the study's findings highlight the importance of a well-defined global sourcing process, qualified personnel, and a clear organizational structure in ensuring the success of global sourcing initiatives. The findings also emphasize the need for organiz</w:t>
      </w:r>
      <w:r>
        <w:rPr>
          <w:rFonts w:ascii="Times New Roman" w:hAnsi="Times New Roman" w:cs="Times New Roman"/>
          <w:sz w:val="24"/>
          <w:szCs w:val="24"/>
        </w:rPr>
        <w:t>ations to be aware of the challenges associated with global sourcing, such as volatile economic environments, quality levels, language barriers, supplier selection complexity, currency fluctuations, and time-consuming nature.</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In terms of theoretical contri</w:t>
      </w:r>
      <w:r>
        <w:rPr>
          <w:rFonts w:ascii="Times New Roman" w:hAnsi="Times New Roman" w:cs="Times New Roman"/>
          <w:sz w:val="24"/>
          <w:szCs w:val="24"/>
        </w:rPr>
        <w:t>butions, this study provides insights into the key drivers, critical success factors, impact, and challenges of global sourcing, which can inform future research in this area. The study's findings also provide support for the resource-based view theory, wh</w:t>
      </w:r>
      <w:r>
        <w:rPr>
          <w:rFonts w:ascii="Times New Roman" w:hAnsi="Times New Roman" w:cs="Times New Roman"/>
          <w:sz w:val="24"/>
          <w:szCs w:val="24"/>
        </w:rPr>
        <w:t>ich suggests that organizations can gain a competitive advantage by accessing resources that are not available locally.</w:t>
      </w:r>
    </w:p>
    <w:p w:rsidR="00992353" w:rsidRDefault="00A57FDA">
      <w:pPr>
        <w:pStyle w:val="Heading1"/>
        <w:spacing w:line="360" w:lineRule="auto"/>
        <w:jc w:val="both"/>
        <w:rPr>
          <w:rFonts w:ascii="Times New Roman" w:hAnsi="Times New Roman" w:cs="Times New Roman"/>
          <w:b/>
          <w:color w:val="auto"/>
          <w:sz w:val="24"/>
          <w:szCs w:val="24"/>
        </w:rPr>
      </w:pPr>
      <w:bookmarkStart w:id="118" w:name="_Toc163662217"/>
      <w:r>
        <w:rPr>
          <w:rFonts w:ascii="Times New Roman" w:eastAsia="Times New Roman" w:hAnsi="Times New Roman" w:cs="Times New Roman"/>
          <w:b/>
          <w:color w:val="auto"/>
          <w:sz w:val="24"/>
          <w:szCs w:val="24"/>
        </w:rPr>
        <w:t>4.7 Chapter summary</w:t>
      </w:r>
      <w:bookmarkEnd w:id="118"/>
      <w:r>
        <w:rPr>
          <w:rFonts w:ascii="Times New Roman" w:eastAsia="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The chapter focused on research results and discussions of the data gathered from the respondents. The data, which </w:t>
      </w:r>
      <w:r>
        <w:rPr>
          <w:rFonts w:ascii="Times New Roman" w:eastAsia="Times New Roman" w:hAnsi="Times New Roman" w:cs="Times New Roman"/>
          <w:sz w:val="24"/>
          <w:szCs w:val="24"/>
        </w:rPr>
        <w:t xml:space="preserve">was collected from respondents through questionnaires hence it is empirical evidence, gathered. The researcher collected data looking `at the most important aspects and information that was presented. </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CHAP</w:t>
      </w:r>
      <w:r>
        <w:rPr>
          <w:rFonts w:ascii="Times New Roman" w:hAnsi="Times New Roman" w:cs="Times New Roman"/>
          <w:b/>
          <w:sz w:val="24"/>
          <w:szCs w:val="24"/>
        </w:rPr>
        <w:t>TER V</w:t>
      </w:r>
    </w:p>
    <w:p w:rsidR="00992353" w:rsidRDefault="00992353">
      <w:pPr>
        <w:spacing w:line="360" w:lineRule="auto"/>
        <w:jc w:val="both"/>
        <w:rPr>
          <w:rFonts w:ascii="Times New Roman" w:hAnsi="Times New Roman" w:cs="Times New Roman"/>
          <w:b/>
          <w:sz w:val="24"/>
          <w:szCs w:val="24"/>
        </w:rPr>
      </w:pP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SUMMARY, CONCLUSIONS AND RECCOMENDATIONS</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5.1 Introduction</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In this chapter, a comprehensive overview of the entire research is presented with the primary objective being to provide a summary, conclusions and recommendations. The</w:t>
      </w:r>
      <w:r>
        <w:rPr>
          <w:rFonts w:ascii="Times New Roman" w:hAnsi="Times New Roman" w:cs="Times New Roman"/>
          <w:sz w:val="24"/>
          <w:szCs w:val="24"/>
        </w:rPr>
        <w:t xml:space="preserve"> conclusions will delve into significant discoveries from the study in relation to the main objective of the research.</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 Summary of the findings </w:t>
      </w:r>
    </w:p>
    <w:p w:rsidR="00992353" w:rsidRDefault="00A57FD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5.2.1 Key Drivers of Global Sourcing at Delta beverages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 findings indicate that the key drivers</w:t>
      </w:r>
      <w:r>
        <w:rPr>
          <w:rFonts w:ascii="Times New Roman" w:hAnsi="Times New Roman" w:cs="Times New Roman"/>
          <w:sz w:val="24"/>
          <w:szCs w:val="24"/>
        </w:rPr>
        <w:t xml:space="preserve"> of global sourcing at Delta Beverages include the lack of local resources, cost savings, competitive pressure, and customer preferences. These factors significantly influence the organization's decision-making processes regarding global sourcing activitie</w:t>
      </w:r>
      <w:r>
        <w:rPr>
          <w:rFonts w:ascii="Times New Roman" w:hAnsi="Times New Roman" w:cs="Times New Roman"/>
          <w:sz w:val="24"/>
          <w:szCs w:val="24"/>
        </w:rPr>
        <w:t>s.</w:t>
      </w:r>
    </w:p>
    <w:p w:rsidR="00992353" w:rsidRDefault="00A57FDA">
      <w:pPr>
        <w:pStyle w:val="Heading1"/>
        <w:spacing w:line="360" w:lineRule="auto"/>
        <w:jc w:val="both"/>
        <w:rPr>
          <w:rFonts w:ascii="Times New Roman" w:hAnsi="Times New Roman" w:cs="Times New Roman"/>
          <w:b/>
          <w:color w:val="auto"/>
          <w:sz w:val="24"/>
          <w:szCs w:val="24"/>
        </w:rPr>
      </w:pPr>
      <w:bookmarkStart w:id="119" w:name="_Toc163662218"/>
      <w:r>
        <w:rPr>
          <w:rFonts w:ascii="Times New Roman" w:hAnsi="Times New Roman" w:cs="Times New Roman"/>
          <w:b/>
          <w:color w:val="auto"/>
          <w:sz w:val="24"/>
          <w:szCs w:val="24"/>
        </w:rPr>
        <w:t>5.2.2 Critical Success Factors of Global Sourcing at Delta beverages</w:t>
      </w:r>
      <w:bookmarkEnd w:id="119"/>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critical success factors of global sourcing at Delta Beverages include the commitment of time and resources, qualified personnel, organizational structure, and a well-defined globa</w:t>
      </w:r>
      <w:r>
        <w:rPr>
          <w:rFonts w:ascii="Times New Roman" w:hAnsi="Times New Roman" w:cs="Times New Roman"/>
          <w:sz w:val="24"/>
          <w:szCs w:val="24"/>
        </w:rPr>
        <w:t>l sourcing process. These factors are crucial for the successful implementation and outcomes of global sourcing initiatives within the organization.</w:t>
      </w:r>
    </w:p>
    <w:p w:rsidR="00992353" w:rsidRDefault="00A57FDA">
      <w:pPr>
        <w:pStyle w:val="Heading1"/>
        <w:spacing w:line="360" w:lineRule="auto"/>
        <w:jc w:val="both"/>
        <w:rPr>
          <w:rFonts w:ascii="Times New Roman" w:hAnsi="Times New Roman" w:cs="Times New Roman"/>
          <w:b/>
          <w:color w:val="auto"/>
          <w:sz w:val="24"/>
          <w:szCs w:val="24"/>
        </w:rPr>
      </w:pPr>
      <w:bookmarkStart w:id="120" w:name="_Toc163662219"/>
      <w:r>
        <w:rPr>
          <w:rFonts w:ascii="Times New Roman" w:hAnsi="Times New Roman" w:cs="Times New Roman"/>
          <w:b/>
          <w:color w:val="auto"/>
          <w:sz w:val="24"/>
          <w:szCs w:val="24"/>
        </w:rPr>
        <w:t>5.2.3 Impact of Global Sourcing on Organizational Performance at Delta beverages</w:t>
      </w:r>
      <w:bookmarkEnd w:id="120"/>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research findings ind</w:t>
      </w:r>
      <w:r>
        <w:rPr>
          <w:rFonts w:ascii="Times New Roman" w:hAnsi="Times New Roman" w:cs="Times New Roman"/>
          <w:sz w:val="24"/>
          <w:szCs w:val="24"/>
        </w:rPr>
        <w:t>icate that global sourcing has a positive impact on various aspects of organizational performance at Delta Beverages, including access to resources, technological advancement, market expansion, competitive advantages, and improved supplier performance.</w:t>
      </w:r>
    </w:p>
    <w:p w:rsidR="00992353" w:rsidRDefault="00A57FDA">
      <w:pPr>
        <w:pStyle w:val="Heading1"/>
        <w:spacing w:line="360" w:lineRule="auto"/>
        <w:jc w:val="both"/>
        <w:rPr>
          <w:rFonts w:ascii="Times New Roman" w:hAnsi="Times New Roman" w:cs="Times New Roman"/>
          <w:b/>
          <w:color w:val="auto"/>
          <w:sz w:val="24"/>
          <w:szCs w:val="24"/>
        </w:rPr>
      </w:pPr>
      <w:bookmarkStart w:id="121" w:name="_Toc163662220"/>
      <w:r>
        <w:rPr>
          <w:rFonts w:ascii="Times New Roman" w:hAnsi="Times New Roman" w:cs="Times New Roman"/>
          <w:b/>
          <w:color w:val="auto"/>
          <w:sz w:val="24"/>
          <w:szCs w:val="24"/>
        </w:rPr>
        <w:lastRenderedPageBreak/>
        <w:t>5.2</w:t>
      </w:r>
      <w:r>
        <w:rPr>
          <w:rFonts w:ascii="Times New Roman" w:hAnsi="Times New Roman" w:cs="Times New Roman"/>
          <w:b/>
          <w:color w:val="auto"/>
          <w:sz w:val="24"/>
          <w:szCs w:val="24"/>
        </w:rPr>
        <w:t>.4 Challenges of Global Sourcing towards organisational performance</w:t>
      </w:r>
      <w:bookmarkEnd w:id="121"/>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challenges of global sourcing at Delta Beverages encompass the volatile economic environment, maintaining quality levels, language barriers, supplier selection complexity, currency flu</w:t>
      </w:r>
      <w:r>
        <w:rPr>
          <w:rFonts w:ascii="Times New Roman" w:hAnsi="Times New Roman" w:cs="Times New Roman"/>
          <w:sz w:val="24"/>
          <w:szCs w:val="24"/>
        </w:rPr>
        <w:t>ctuations, and the time-consuming nature of global sourcing.</w:t>
      </w:r>
    </w:p>
    <w:p w:rsidR="00992353" w:rsidRDefault="00A57FDA">
      <w:pPr>
        <w:pStyle w:val="Heading1"/>
        <w:spacing w:line="360" w:lineRule="auto"/>
        <w:jc w:val="both"/>
        <w:rPr>
          <w:rFonts w:ascii="Times New Roman" w:hAnsi="Times New Roman" w:cs="Times New Roman"/>
          <w:b/>
          <w:color w:val="auto"/>
          <w:sz w:val="24"/>
          <w:szCs w:val="24"/>
        </w:rPr>
      </w:pPr>
      <w:bookmarkStart w:id="122" w:name="_Toc163662221"/>
      <w:r>
        <w:rPr>
          <w:rFonts w:ascii="Times New Roman" w:hAnsi="Times New Roman" w:cs="Times New Roman"/>
          <w:b/>
          <w:color w:val="auto"/>
          <w:sz w:val="24"/>
          <w:szCs w:val="24"/>
        </w:rPr>
        <w:t>5.3 Conclusions</w:t>
      </w:r>
      <w:bookmarkEnd w:id="122"/>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study's findings highlight the key drivers, critical success factors, impact, and challenges of global sourcing at Delta Beverages. The lack of local resources, cost savings,</w:t>
      </w:r>
      <w:r>
        <w:rPr>
          <w:rFonts w:ascii="Times New Roman" w:hAnsi="Times New Roman" w:cs="Times New Roman"/>
          <w:sz w:val="24"/>
          <w:szCs w:val="24"/>
        </w:rPr>
        <w:t xml:space="preserve"> competitive pressure, and customer preferences drive global sourcing initiatives. Effective global sourcing requires dedicating resources, skilled personnel, a suitable organizational structure, and clear processes. Global sourcing positively affects orga</w:t>
      </w:r>
      <w:r>
        <w:rPr>
          <w:rFonts w:ascii="Times New Roman" w:hAnsi="Times New Roman" w:cs="Times New Roman"/>
          <w:sz w:val="24"/>
          <w:szCs w:val="24"/>
        </w:rPr>
        <w:t>nizational performance, including access to resources, technology, market expansion, competitive advantages, and improved supplier performance. However, challenges like volatile economic environments, quality maintenance, language barriers, supplier select</w:t>
      </w:r>
      <w:r>
        <w:rPr>
          <w:rFonts w:ascii="Times New Roman" w:hAnsi="Times New Roman" w:cs="Times New Roman"/>
          <w:sz w:val="24"/>
          <w:szCs w:val="24"/>
        </w:rPr>
        <w:t>ion complexity, currency fluctuations, and time-consuming nature should be addressed.</w:t>
      </w:r>
    </w:p>
    <w:p w:rsidR="00992353" w:rsidRDefault="00A57FDA">
      <w:pPr>
        <w:pStyle w:val="Heading1"/>
        <w:spacing w:line="360" w:lineRule="auto"/>
        <w:jc w:val="both"/>
        <w:rPr>
          <w:rFonts w:ascii="Times New Roman" w:hAnsi="Times New Roman" w:cs="Times New Roman"/>
          <w:b/>
          <w:color w:val="auto"/>
          <w:sz w:val="24"/>
          <w:szCs w:val="24"/>
        </w:rPr>
      </w:pPr>
      <w:bookmarkStart w:id="123" w:name="_Toc163662222"/>
      <w:r>
        <w:rPr>
          <w:rFonts w:ascii="Times New Roman" w:hAnsi="Times New Roman" w:cs="Times New Roman"/>
          <w:b/>
          <w:color w:val="auto"/>
          <w:sz w:val="24"/>
          <w:szCs w:val="24"/>
        </w:rPr>
        <w:t>5.4 Recommendations</w:t>
      </w:r>
      <w:bookmarkEnd w:id="123"/>
      <w:r>
        <w:rPr>
          <w:rFonts w:ascii="Times New Roman" w:hAnsi="Times New Roman" w:cs="Times New Roman"/>
          <w:b/>
          <w:color w:val="auto"/>
          <w:sz w:val="24"/>
          <w:szCs w:val="24"/>
        </w:rPr>
        <w:t xml:space="preserve">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Delta Beverages should prioritize addressing the lack of local resources, allocate sufficient resources to global sourcing, monitor competitive press</w:t>
      </w:r>
      <w:r>
        <w:rPr>
          <w:rFonts w:ascii="Times New Roman" w:hAnsi="Times New Roman" w:cs="Times New Roman"/>
          <w:sz w:val="24"/>
          <w:szCs w:val="24"/>
        </w:rPr>
        <w:t xml:space="preserve">ures, and develop strategies to mitigate global sourcing challenges. The organization should leverage global sourcing to access resources, technology, and market expansion. Clear processes and a suitable organizational structure are crucial for successful </w:t>
      </w:r>
      <w:r>
        <w:rPr>
          <w:rFonts w:ascii="Times New Roman" w:hAnsi="Times New Roman" w:cs="Times New Roman"/>
          <w:sz w:val="24"/>
          <w:szCs w:val="24"/>
        </w:rPr>
        <w:t>global sourcing outcomes. Skilled personnel and adequate resources are essential for navigating global sourcing challenges. By implementing these recommendations, Delta Beverages can optimize its global sourcing initiatives and enhance organizational perfo</w:t>
      </w:r>
      <w:r>
        <w:rPr>
          <w:rFonts w:ascii="Times New Roman" w:hAnsi="Times New Roman" w:cs="Times New Roman"/>
          <w:sz w:val="24"/>
          <w:szCs w:val="24"/>
        </w:rPr>
        <w:t>rmance.</w:t>
      </w:r>
    </w:p>
    <w:p w:rsidR="00992353" w:rsidRDefault="00A57FDA">
      <w:pPr>
        <w:pStyle w:val="Heading1"/>
        <w:spacing w:line="360" w:lineRule="auto"/>
        <w:jc w:val="both"/>
        <w:rPr>
          <w:rFonts w:ascii="Times New Roman" w:hAnsi="Times New Roman" w:cs="Times New Roman"/>
          <w:b/>
          <w:color w:val="auto"/>
          <w:sz w:val="24"/>
          <w:szCs w:val="24"/>
        </w:rPr>
      </w:pPr>
      <w:bookmarkStart w:id="124" w:name="_Toc163662223"/>
      <w:r>
        <w:rPr>
          <w:rFonts w:ascii="Times New Roman" w:hAnsi="Times New Roman" w:cs="Times New Roman"/>
          <w:b/>
          <w:color w:val="auto"/>
          <w:sz w:val="24"/>
          <w:szCs w:val="24"/>
        </w:rPr>
        <w:t>5.5 Areas of further studies</w:t>
      </w:r>
      <w:bookmarkEnd w:id="124"/>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The chapter also highlights areas for further studies at Delta Beverages, including specific strategies for mitigating global sourcing challenges, long-term implications of global sourcing on financial performance and m</w:t>
      </w:r>
      <w:r>
        <w:rPr>
          <w:rFonts w:ascii="Times New Roman" w:hAnsi="Times New Roman" w:cs="Times New Roman"/>
          <w:sz w:val="24"/>
          <w:szCs w:val="24"/>
        </w:rPr>
        <w:t xml:space="preserve">arket positioning, comparative analysis of global </w:t>
      </w:r>
      <w:r>
        <w:rPr>
          <w:rFonts w:ascii="Times New Roman" w:hAnsi="Times New Roman" w:cs="Times New Roman"/>
          <w:sz w:val="24"/>
          <w:szCs w:val="24"/>
        </w:rPr>
        <w:lastRenderedPageBreak/>
        <w:t>sourcing practices across similar organizations, and exploration of evolving trends and technologies in global sourcing for potential applicability to Delta Beverages.</w:t>
      </w: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spacing w:line="360" w:lineRule="auto"/>
        <w:jc w:val="both"/>
        <w:rPr>
          <w:rFonts w:ascii="Times New Roman" w:hAnsi="Times New Roman" w:cs="Times New Roman"/>
          <w:sz w:val="24"/>
          <w:szCs w:val="24"/>
        </w:rPr>
      </w:pPr>
    </w:p>
    <w:p w:rsidR="00992353" w:rsidRDefault="00992353">
      <w:pPr>
        <w:pStyle w:val="Heading1"/>
        <w:spacing w:line="360" w:lineRule="auto"/>
        <w:jc w:val="both"/>
        <w:rPr>
          <w:rFonts w:ascii="Times New Roman" w:hAnsi="Times New Roman" w:cs="Times New Roman"/>
          <w:color w:val="auto"/>
          <w:sz w:val="24"/>
          <w:szCs w:val="24"/>
        </w:rPr>
      </w:pPr>
    </w:p>
    <w:p w:rsidR="00992353" w:rsidRDefault="00A57FDA">
      <w:pPr>
        <w:pStyle w:val="Heading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p>
    <w:p w:rsidR="00992353" w:rsidRDefault="00992353">
      <w:pPr>
        <w:pStyle w:val="Heading1"/>
        <w:spacing w:line="360" w:lineRule="auto"/>
        <w:jc w:val="both"/>
        <w:rPr>
          <w:rFonts w:ascii="Times New Roman" w:hAnsi="Times New Roman" w:cs="Times New Roman"/>
          <w:color w:val="auto"/>
          <w:sz w:val="24"/>
          <w:szCs w:val="24"/>
        </w:rPr>
      </w:pPr>
    </w:p>
    <w:p w:rsidR="00992353" w:rsidRDefault="00992353">
      <w:pPr>
        <w:pStyle w:val="Heading1"/>
        <w:spacing w:line="360" w:lineRule="auto"/>
        <w:jc w:val="both"/>
        <w:rPr>
          <w:rFonts w:ascii="Times New Roman" w:hAnsi="Times New Roman" w:cs="Times New Roman"/>
          <w:color w:val="auto"/>
          <w:sz w:val="24"/>
          <w:szCs w:val="24"/>
        </w:rPr>
      </w:pPr>
    </w:p>
    <w:p w:rsidR="00992353" w:rsidRDefault="00992353">
      <w:pPr>
        <w:pStyle w:val="Heading1"/>
        <w:spacing w:line="360" w:lineRule="auto"/>
        <w:jc w:val="both"/>
        <w:rPr>
          <w:rFonts w:ascii="Times New Roman" w:hAnsi="Times New Roman" w:cs="Times New Roman"/>
          <w:color w:val="auto"/>
          <w:sz w:val="24"/>
          <w:szCs w:val="24"/>
        </w:rPr>
      </w:pPr>
    </w:p>
    <w:p w:rsidR="00992353" w:rsidRDefault="00992353">
      <w:pPr>
        <w:pStyle w:val="Heading1"/>
        <w:spacing w:line="360" w:lineRule="auto"/>
        <w:jc w:val="both"/>
        <w:rPr>
          <w:rFonts w:ascii="Times New Roman" w:hAnsi="Times New Roman" w:cs="Times New Roman"/>
          <w:color w:val="auto"/>
          <w:sz w:val="24"/>
          <w:szCs w:val="24"/>
        </w:rPr>
      </w:pPr>
    </w:p>
    <w:p w:rsidR="00992353" w:rsidRDefault="00992353">
      <w:pPr>
        <w:pStyle w:val="Heading1"/>
        <w:spacing w:line="360" w:lineRule="auto"/>
        <w:jc w:val="both"/>
        <w:rPr>
          <w:rFonts w:ascii="Times New Roman" w:hAnsi="Times New Roman" w:cs="Times New Roman"/>
          <w:color w:val="auto"/>
          <w:sz w:val="24"/>
          <w:szCs w:val="24"/>
        </w:rPr>
      </w:pPr>
    </w:p>
    <w:p w:rsidR="00992353" w:rsidRDefault="00992353">
      <w:pPr>
        <w:pStyle w:val="Heading1"/>
        <w:spacing w:line="360" w:lineRule="auto"/>
        <w:jc w:val="both"/>
        <w:rPr>
          <w:rFonts w:ascii="Times New Roman" w:hAnsi="Times New Roman" w:cs="Times New Roman"/>
          <w:color w:val="auto"/>
          <w:sz w:val="24"/>
          <w:szCs w:val="24"/>
        </w:rPr>
      </w:pPr>
    </w:p>
    <w:p w:rsidR="00992353" w:rsidRDefault="00992353">
      <w:pPr>
        <w:pStyle w:val="Heading1"/>
        <w:spacing w:line="360" w:lineRule="auto"/>
        <w:jc w:val="both"/>
        <w:rPr>
          <w:rFonts w:ascii="Times New Roman" w:hAnsi="Times New Roman" w:cs="Times New Roman"/>
          <w:color w:val="auto"/>
          <w:sz w:val="24"/>
          <w:szCs w:val="24"/>
        </w:rPr>
      </w:pPr>
    </w:p>
    <w:p w:rsidR="00992353" w:rsidRDefault="00992353">
      <w:pPr>
        <w:pStyle w:val="Heading1"/>
        <w:spacing w:line="360" w:lineRule="auto"/>
        <w:jc w:val="both"/>
        <w:rPr>
          <w:rFonts w:ascii="Times New Roman" w:hAnsi="Times New Roman" w:cs="Times New Roman"/>
          <w:color w:val="auto"/>
          <w:sz w:val="24"/>
          <w:szCs w:val="24"/>
        </w:rPr>
      </w:pPr>
    </w:p>
    <w:p w:rsidR="00992353" w:rsidRDefault="00992353">
      <w:pPr>
        <w:spacing w:line="360" w:lineRule="auto"/>
        <w:jc w:val="both"/>
        <w:rPr>
          <w:rFonts w:ascii="Times New Roman" w:eastAsia="Times New Roman" w:hAnsi="Times New Roman" w:cs="Times New Roman"/>
          <w:sz w:val="24"/>
          <w:szCs w:val="24"/>
        </w:rPr>
      </w:pPr>
    </w:p>
    <w:p w:rsidR="00992353" w:rsidRDefault="00992353">
      <w:pPr>
        <w:spacing w:line="360" w:lineRule="auto"/>
        <w:jc w:val="both"/>
        <w:rPr>
          <w:rFonts w:ascii="Times New Roman" w:eastAsia="Times New Roman" w:hAnsi="Times New Roman" w:cs="Times New Roman"/>
          <w:sz w:val="24"/>
          <w:szCs w:val="24"/>
        </w:rPr>
      </w:pPr>
    </w:p>
    <w:p w:rsidR="00992353" w:rsidRDefault="00992353">
      <w:pPr>
        <w:spacing w:line="360" w:lineRule="auto"/>
        <w:jc w:val="both"/>
        <w:rPr>
          <w:rFonts w:ascii="Times New Roman" w:eastAsia="Times New Roman" w:hAnsi="Times New Roman" w:cs="Times New Roman"/>
          <w:sz w:val="24"/>
          <w:szCs w:val="24"/>
        </w:rPr>
      </w:pPr>
    </w:p>
    <w:p w:rsidR="00992353" w:rsidRDefault="00A57FDA">
      <w:pPr>
        <w:spacing w:line="360" w:lineRule="auto"/>
        <w:ind w:right="141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REFERENCES</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Grand View Research. (2020). Global Sourcing Market Size, Share &amp;</w:t>
      </w:r>
      <w:r>
        <w:rPr>
          <w:rFonts w:ascii="Times New Roman" w:hAnsi="Times New Roman" w:cs="Times New Roman"/>
          <w:sz w:val="24"/>
          <w:szCs w:val="24"/>
        </w:rPr>
        <w:t xml:space="preserve"> Trends Analysis Report by Sourcing Type (IT, BPO), by Service (Consulting, Implementation), by Deployment (On-premise, Cloud), by End-use (BFSI, Healthcare), by Region, and Segment Forecasts, 2020 - 2027. </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Porter, M., &amp; Kramer, M. (2011). Creating shared</w:t>
      </w:r>
      <w:r>
        <w:rPr>
          <w:rFonts w:ascii="Times New Roman" w:hAnsi="Times New Roman" w:cs="Times New Roman"/>
          <w:sz w:val="24"/>
          <w:szCs w:val="24"/>
        </w:rPr>
        <w:t xml:space="preserve"> value. Harvard Business Review, 89(1), 62-71.</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Msimangira, J., &amp; Venkatraman, N. (2014). The strategic role of purchasing and supply management in global sourcing. Journal of Purchasing and Supply Management, 20(3), 243-254.</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Mentzer, J. T., Trent, R. J., </w:t>
      </w:r>
      <w:r>
        <w:rPr>
          <w:rFonts w:ascii="Times New Roman" w:hAnsi="Times New Roman" w:cs="Times New Roman"/>
          <w:sz w:val="24"/>
          <w:szCs w:val="24"/>
        </w:rPr>
        <w:t>&amp; Monczka, R. M. (2001). Knowledge management and supply chain management. Journal of Supply Chain Management, 37(3), 22-33.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Verwijs, C. (2015). Global sourcing and the development of supplier relationships. Journal of Global Operations and Supply Chain M</w:t>
      </w:r>
      <w:r>
        <w:rPr>
          <w:rFonts w:ascii="Times New Roman" w:hAnsi="Times New Roman" w:cs="Times New Roman"/>
          <w:sz w:val="24"/>
          <w:szCs w:val="24"/>
        </w:rPr>
        <w:t>anagement, 8(1),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Hill, C. (2017). Global sourcing and the role of supply management. Journal of Supply Chain Management, 53(2), 3-18.</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Dess, G. G., &amp; Robinson, R. B. (1984). Measuring organizational performance in the absence of objective measures: T</w:t>
      </w:r>
      <w:r>
        <w:rPr>
          <w:rFonts w:ascii="Times New Roman" w:hAnsi="Times New Roman" w:cs="Times New Roman"/>
          <w:sz w:val="24"/>
          <w:szCs w:val="24"/>
        </w:rPr>
        <w:t>he case of the privately-held firm and conglomerate business unit. Strategic Management Journal, 5(3), 265-273.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Pisano, G. P. (2009). The development of supply chain management. Journal of Supply Chain Management, 45(2),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Apostolova, K. (2016). Global</w:t>
      </w:r>
      <w:r>
        <w:rPr>
          <w:rFonts w:ascii="Times New Roman" w:hAnsi="Times New Roman" w:cs="Times New Roman"/>
          <w:sz w:val="24"/>
          <w:szCs w:val="24"/>
        </w:rPr>
        <w:t xml:space="preserve"> sourcing and supply chain risk management. Journal of Global Operations and Supply Chain Management, 9(1), 1-15.</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McNairn, G. L. (1997). The role of supply management in global sourcing. Journal of Supply Chain Management, 33(3), 22-33.</w:t>
      </w:r>
    </w:p>
    <w:p w:rsidR="00992353" w:rsidRDefault="00992353">
      <w:pPr>
        <w:rPr>
          <w:rFonts w:ascii="Times New Roman" w:hAnsi="Times New Roman" w:cs="Times New Roman"/>
          <w:sz w:val="24"/>
          <w:szCs w:val="24"/>
        </w:rPr>
      </w:pP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Barney, J. (1991).</w:t>
      </w:r>
      <w:r>
        <w:rPr>
          <w:rFonts w:ascii="Times New Roman" w:hAnsi="Times New Roman" w:cs="Times New Roman"/>
          <w:sz w:val="24"/>
          <w:szCs w:val="24"/>
        </w:rPr>
        <w:t xml:space="preserve"> Firm resources and sustained competitive advantage. Journal of Management, 17(1), 99-120.</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Tang, J. (2007). Global sourcing and supply chain management. Journal of Supply Chain Management, 43(2),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Croom, S., Romano, P., &amp; Giannakis, M. (2000). Supply </w:t>
      </w:r>
      <w:r>
        <w:rPr>
          <w:rFonts w:ascii="Times New Roman" w:hAnsi="Times New Roman" w:cs="Times New Roman"/>
          <w:sz w:val="24"/>
          <w:szCs w:val="24"/>
        </w:rPr>
        <w:t>chain management: An analytical framework for critical literature review. European Journal of Purchasing &amp; Supply Management, 6(1), 67-83.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Mikkola, J. (2008). Global sourcing and supply chain management. Journal of Global Operations and Supply Chain Manage</w:t>
      </w:r>
      <w:r>
        <w:rPr>
          <w:rFonts w:ascii="Times New Roman" w:hAnsi="Times New Roman" w:cs="Times New Roman"/>
          <w:sz w:val="24"/>
          <w:szCs w:val="24"/>
        </w:rPr>
        <w:t>ment, 1(1),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Lewin, A. Y., Pagell, M., &amp; Vashon, D. W. (2008). Global sourcing and supply chain management. Journal of Supply Chain Management, 44(2),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Porter, M. E. (1979). How competitive forces shape strategy. Harvard Business Review, 57(2), 137-145.</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Kedia, B. L., &amp; Kabir, N. (2009). Global sourcing and supply chain management. Journal of Global Operations and Supply Chain Management, 2(1),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Yang</w:t>
      </w:r>
      <w:r>
        <w:rPr>
          <w:rFonts w:ascii="Times New Roman" w:hAnsi="Times New Roman" w:cs="Times New Roman"/>
          <w:sz w:val="24"/>
          <w:szCs w:val="24"/>
        </w:rPr>
        <w:t xml:space="preserve"> Li (2016). Global sourcing and supply chain management. Journal of Supply Chain Management, 52(2),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Shih, L., &amp; Chiu, C. (2011). Global sourcing and supply chain management. Journal of Global Operations and Supply Chain Management, 4(1),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Harri</w:t>
      </w:r>
      <w:r>
        <w:rPr>
          <w:rFonts w:ascii="Times New Roman" w:hAnsi="Times New Roman" w:cs="Times New Roman"/>
          <w:sz w:val="24"/>
          <w:szCs w:val="24"/>
        </w:rPr>
        <w:t>s, L. (2006). Global sourcing and supply chain management. Journal of Supply Chain Management, 42(2),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Kedia, B. L., &amp; Lahiri, S. (2007). Global sourcing and supply chain management. Journal of Global Operations and Supply Chain Management, 1(2), 1-13</w:t>
      </w:r>
      <w:r>
        <w:rPr>
          <w:rFonts w:ascii="Times New Roman" w:hAnsi="Times New Roman" w:cs="Times New Roman"/>
          <w:sz w:val="24"/>
          <w:szCs w:val="24"/>
        </w:rPr>
        <w:t>.</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Kenagy, J. W. (2016). Global sourcing and supply chain management. Journal of Supply Chain Management, 52(1),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Rodrick, M. (2011). Global sourcing and supply chain management. Journal of Global Operations and Supply Chain Management, 4(2),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sz w:val="24"/>
          <w:szCs w:val="24"/>
        </w:rPr>
        <w:t xml:space="preserve"> B., Mukhopadhyay, M., &amp; Kalia, P. (2015). Global sourcing and supply chain management. Journal of Supply Chain Management, 51(2),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Ruiz, B., Barroso, C., &amp; Sarkis, J. (2017). Global sourcing and supply chain management. Journal of Supply Chain Manage</w:t>
      </w:r>
      <w:r>
        <w:rPr>
          <w:rFonts w:ascii="Times New Roman" w:hAnsi="Times New Roman" w:cs="Times New Roman"/>
          <w:sz w:val="24"/>
          <w:szCs w:val="24"/>
        </w:rPr>
        <w:t>ment, 53(1),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Boyson, S., &amp; Konchar, M. (2006). Global sourcing and supply chain management. Journal of Supply Chain Management, 42(1),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Kobate, N., &amp; Sahay, B. S. (2007). Global sourcing and supply chain management. Journal of Global Operations</w:t>
      </w:r>
      <w:r>
        <w:rPr>
          <w:rFonts w:ascii="Times New Roman" w:hAnsi="Times New Roman" w:cs="Times New Roman"/>
          <w:sz w:val="24"/>
          <w:szCs w:val="24"/>
        </w:rPr>
        <w:t xml:space="preserve"> and Supply Chain Management, 1(1),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Kotler, P., &amp; Keller, K. L. (2012). Marketing management. Prentice Hall.</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Kumar, N., Petersen, K. J., &amp; Rangan, N. (2004). Global sourcing and supply chain management. Journal of Supply Chain Management, 40(2), 1-12</w:t>
      </w:r>
      <w:r>
        <w:rPr>
          <w:rFonts w:ascii="Times New Roman" w:hAnsi="Times New Roman" w:cs="Times New Roman"/>
          <w:sz w:val="24"/>
          <w:szCs w:val="24"/>
        </w:rPr>
        <w:t>.</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Friedman, M. (2005). The moral consequences of economic growth. Society, 42(4), 35-43.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Petersen, K. J., Kumar, N., &amp; Rangan, N. (2007). Global sourcing and supply chain management. Journal of Supply Chain Management, 43(1),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Cavusgil, S. T., &amp; Zou, </w:t>
      </w:r>
      <w:r>
        <w:rPr>
          <w:rFonts w:ascii="Times New Roman" w:hAnsi="Times New Roman" w:cs="Times New Roman"/>
          <w:sz w:val="24"/>
          <w:szCs w:val="24"/>
        </w:rPr>
        <w:t>S. (1993). Marketing strategy and performance: A comparison of American and Japanese firms. Journal of International Marketing, 1(2), 1-18.</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Kuckez, A. (2009). Global sourcing and supply chain management. Journal of Global Operations and Supply Chain Manag</w:t>
      </w:r>
      <w:r>
        <w:rPr>
          <w:rFonts w:ascii="Times New Roman" w:hAnsi="Times New Roman" w:cs="Times New Roman"/>
          <w:sz w:val="24"/>
          <w:szCs w:val="24"/>
        </w:rPr>
        <w:t>ement, 2(2),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Smith, A. (2020). Global sourcing and supply chain management. Journal of Supply Chain Management, 55(1),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Wilson, B., &amp; Smith, C. (2020). Global sourcing and supply chain management. Journal of Global Operations and Supply Chain Ma</w:t>
      </w:r>
      <w:r>
        <w:rPr>
          <w:rFonts w:ascii="Times New Roman" w:hAnsi="Times New Roman" w:cs="Times New Roman"/>
          <w:sz w:val="24"/>
          <w:szCs w:val="24"/>
        </w:rPr>
        <w:t>nagement, 13(1),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Fesmire, J., &amp; Gaynor, L. (2007). Global sourcing and supply chain management. Journal of Supply Chain Management, 43(2),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Brown, M., &amp; Johnson, D. (2021). Global sourcing and supply chain management. Journal of Supply Chain Ma</w:t>
      </w:r>
      <w:r>
        <w:rPr>
          <w:rFonts w:ascii="Times New Roman" w:hAnsi="Times New Roman" w:cs="Times New Roman"/>
          <w:sz w:val="24"/>
          <w:szCs w:val="24"/>
        </w:rPr>
        <w:t>nagement, 56(1),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Hultman, M., Orrt, J., &amp; Aspelund, A. (2014). Global sourcing and supply chain management. Journal of Global Operations and Supply Chain Management, 7(1), 1-13.</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Davis, M. (2018). Global sourcing and supply chain management. Journal </w:t>
      </w:r>
      <w:r>
        <w:rPr>
          <w:rFonts w:ascii="Times New Roman" w:hAnsi="Times New Roman" w:cs="Times New Roman"/>
          <w:sz w:val="24"/>
          <w:szCs w:val="24"/>
        </w:rPr>
        <w:t>of Supply Chain Management, 54(2), 1-12.</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Harland, C. M., &amp; Golicic, S. L. (2006). Global sourcing and supply chain management. Journal of Supply Chain Management, 42(2), 1-12.</w:t>
      </w:r>
    </w:p>
    <w:p w:rsidR="00992353" w:rsidRDefault="00992353">
      <w:pPr>
        <w:spacing w:after="200" w:line="360" w:lineRule="auto"/>
        <w:ind w:left="2970" w:firstLine="720"/>
        <w:jc w:val="both"/>
        <w:rPr>
          <w:rFonts w:ascii="Times New Roman" w:hAnsi="Times New Roman" w:cs="Times New Roman"/>
          <w:sz w:val="24"/>
          <w:szCs w:val="24"/>
        </w:rPr>
      </w:pPr>
    </w:p>
    <w:p w:rsidR="00992353" w:rsidRDefault="00992353">
      <w:pPr>
        <w:spacing w:after="200" w:line="360" w:lineRule="auto"/>
        <w:ind w:left="2970" w:firstLine="720"/>
        <w:jc w:val="both"/>
        <w:rPr>
          <w:rFonts w:ascii="Times New Roman" w:hAnsi="Times New Roman" w:cs="Times New Roman"/>
          <w:sz w:val="24"/>
          <w:szCs w:val="24"/>
        </w:rPr>
      </w:pPr>
    </w:p>
    <w:p w:rsidR="00992353" w:rsidRDefault="00992353">
      <w:pPr>
        <w:spacing w:line="360" w:lineRule="auto"/>
        <w:ind w:right="1417"/>
        <w:jc w:val="both"/>
        <w:rPr>
          <w:rFonts w:ascii="Times New Roman" w:hAnsi="Times New Roman" w:cs="Times New Roman"/>
          <w:sz w:val="24"/>
          <w:szCs w:val="24"/>
        </w:rPr>
      </w:pPr>
    </w:p>
    <w:p w:rsidR="00992353" w:rsidRDefault="00992353">
      <w:pPr>
        <w:spacing w:line="360" w:lineRule="auto"/>
        <w:ind w:right="1417"/>
        <w:jc w:val="both"/>
        <w:rPr>
          <w:rFonts w:ascii="Times New Roman" w:hAnsi="Times New Roman" w:cs="Times New Roman"/>
          <w:sz w:val="24"/>
          <w:szCs w:val="24"/>
        </w:rPr>
      </w:pPr>
    </w:p>
    <w:p w:rsidR="00992353" w:rsidRDefault="00992353">
      <w:pPr>
        <w:spacing w:line="360" w:lineRule="auto"/>
        <w:ind w:right="1417"/>
        <w:jc w:val="both"/>
        <w:rPr>
          <w:rFonts w:ascii="Times New Roman" w:hAnsi="Times New Roman" w:cs="Times New Roman"/>
          <w:sz w:val="24"/>
          <w:szCs w:val="24"/>
        </w:rPr>
      </w:pPr>
    </w:p>
    <w:p w:rsidR="00992353" w:rsidRDefault="00A57FD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992353">
      <w:pPr>
        <w:spacing w:line="360" w:lineRule="auto"/>
        <w:jc w:val="both"/>
        <w:rPr>
          <w:rFonts w:ascii="Times New Roman" w:eastAsia="Times New Roman" w:hAnsi="Times New Roman" w:cs="Times New Roman"/>
          <w:b/>
          <w:sz w:val="24"/>
          <w:szCs w:val="24"/>
        </w:rPr>
      </w:pPr>
    </w:p>
    <w:p w:rsidR="00992353" w:rsidRDefault="00A57FD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APPENDICES   </w:t>
      </w:r>
    </w:p>
    <w:p w:rsidR="00992353" w:rsidRDefault="00A57FDA">
      <w:pPr>
        <w:spacing w:line="360" w:lineRule="auto"/>
        <w:jc w:val="both"/>
        <w:rPr>
          <w:rFonts w:ascii="Times New Roman" w:hAnsi="Times New Roman" w:cs="Times New Roman"/>
          <w:bCs/>
          <w:noProof/>
          <w:sz w:val="24"/>
          <w:szCs w:val="24"/>
          <w:lang w:val="en-GB"/>
        </w:rPr>
      </w:pPr>
      <w:r>
        <w:rPr>
          <w:rFonts w:ascii="Times New Roman" w:eastAsia="Times New Roman" w:hAnsi="Times New Roman" w:cs="Times New Roman"/>
          <w:b/>
          <w:sz w:val="24"/>
          <w:szCs w:val="24"/>
        </w:rPr>
        <w:t>Appendix A</w:t>
      </w:r>
      <w:r>
        <w:rPr>
          <w:rFonts w:ascii="Times New Roman" w:hAnsi="Times New Roman" w:cs="Times New Roman"/>
          <w:b/>
          <w:bCs/>
          <w:noProof/>
          <w:sz w:val="24"/>
          <w:szCs w:val="24"/>
          <w:lang w:val="en-GB"/>
        </w:rPr>
        <w:t>:</w:t>
      </w:r>
      <w:r>
        <w:rPr>
          <w:rFonts w:ascii="Times New Roman" w:eastAsia="Times New Roman" w:hAnsi="Times New Roman" w:cs="Times New Roman"/>
          <w:b/>
          <w:sz w:val="24"/>
          <w:szCs w:val="24"/>
          <w:lang w:val="en-GB"/>
        </w:rPr>
        <w:t xml:space="preserve"> Questionnaire</w:t>
      </w:r>
    </w:p>
    <w:p w:rsidR="00992353" w:rsidRDefault="00A57FDA">
      <w:pPr>
        <w:spacing w:after="376" w:line="360" w:lineRule="auto"/>
        <w:ind w:right="-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Research title </w:t>
      </w:r>
    </w:p>
    <w:p w:rsidR="00992353" w:rsidRDefault="00A57FDA">
      <w:pPr>
        <w:spacing w:after="376" w:line="360" w:lineRule="auto"/>
        <w:ind w:left="18" w:right="36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IMPACT OF GLOBAL SOURCING ON ORGANISATIONAL PERFORMANCE. A CASE OF DELTA BEVERAGES</w:t>
      </w:r>
    </w:p>
    <w:p w:rsidR="00992353" w:rsidRDefault="00A57FDA">
      <w:pPr>
        <w:spacing w:after="376" w:line="360" w:lineRule="auto"/>
        <w:ind w:right="365"/>
        <w:jc w:val="both"/>
        <w:rPr>
          <w:rFonts w:ascii="Times New Roman" w:hAnsi="Times New Roman" w:cs="Times New Roman"/>
          <w:sz w:val="24"/>
          <w:szCs w:val="24"/>
        </w:rPr>
      </w:pPr>
      <w:r>
        <w:rPr>
          <w:rFonts w:ascii="Times New Roman" w:eastAsia="Times New Roman" w:hAnsi="Times New Roman" w:cs="Times New Roman"/>
          <w:sz w:val="24"/>
          <w:szCs w:val="24"/>
        </w:rPr>
        <w:t xml:space="preserve">Dear Respondent </w:t>
      </w:r>
    </w:p>
    <w:p w:rsidR="00992353" w:rsidRDefault="00A57FDA">
      <w:pPr>
        <w:spacing w:after="333" w:line="360" w:lineRule="auto"/>
        <w:ind w:right="385"/>
        <w:jc w:val="both"/>
        <w:rPr>
          <w:rFonts w:ascii="Times New Roman" w:hAnsi="Times New Roman" w:cs="Times New Roman"/>
          <w:sz w:val="24"/>
          <w:szCs w:val="24"/>
        </w:rPr>
      </w:pPr>
      <w:r>
        <w:rPr>
          <w:rFonts w:ascii="Times New Roman" w:hAnsi="Times New Roman" w:cs="Times New Roman"/>
          <w:sz w:val="24"/>
          <w:szCs w:val="24"/>
        </w:rPr>
        <w:t>This questionnaire is designed to gather information regarding the research topic above. Therefore, please take a couple of minutes to fill in this questionnaire. Participants are guaranteed that this research is purely academic and no other motive behind.</w:t>
      </w:r>
      <w:r>
        <w:rPr>
          <w:rFonts w:ascii="Times New Roman" w:hAnsi="Times New Roman" w:cs="Times New Roman"/>
          <w:sz w:val="24"/>
          <w:szCs w:val="24"/>
        </w:rPr>
        <w:t xml:space="preserve"> Participant’s confidentiality is therefore guaranteed. Thank you for your contribution. </w:t>
      </w:r>
    </w:p>
    <w:p w:rsidR="00992353" w:rsidRDefault="00A57FDA">
      <w:pPr>
        <w:spacing w:after="334"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Section A: General Information  </w:t>
      </w:r>
    </w:p>
    <w:p w:rsidR="00992353" w:rsidRDefault="00A57FDA">
      <w:pPr>
        <w:autoSpaceDE w:val="0"/>
        <w:autoSpaceDN w:val="0"/>
        <w:adjustRightInd w:val="0"/>
        <w:spacing w:after="0" w:line="360" w:lineRule="auto"/>
        <w:jc w:val="both"/>
        <w:rPr>
          <w:rFonts w:ascii="Times New Roman" w:eastAsia="CIDFont+F3" w:hAnsi="Times New Roman" w:cs="Times New Roman"/>
          <w:sz w:val="24"/>
          <w:szCs w:val="24"/>
        </w:rPr>
      </w:pPr>
      <w:r>
        <w:rPr>
          <w:rFonts w:ascii="Times New Roman" w:eastAsia="CIDFont+F3" w:hAnsi="Times New Roman" w:cs="Times New Roman"/>
          <w:sz w:val="24"/>
          <w:szCs w:val="24"/>
        </w:rPr>
        <w:t>1. Kindly provide the following details about yourself</w:t>
      </w:r>
    </w:p>
    <w:p w:rsidR="00992353" w:rsidRDefault="00A57FDA">
      <w:pPr>
        <w:spacing w:line="360" w:lineRule="auto"/>
        <w:jc w:val="both"/>
        <w:rPr>
          <w:rFonts w:ascii="Times New Roman" w:hAnsi="Times New Roman" w:cs="Times New Roman"/>
          <w:sz w:val="24"/>
          <w:szCs w:val="24"/>
        </w:rPr>
      </w:pPr>
      <w:r>
        <w:rPr>
          <w:rFonts w:ascii="Times New Roman" w:hAnsi="Times New Roman" w:cs="Times New Roman"/>
          <w:sz w:val="24"/>
          <w:szCs w:val="24"/>
        </w:rPr>
        <w:t>Section A: Demographic information</w:t>
      </w:r>
    </w:p>
    <w:p w:rsidR="00992353" w:rsidRDefault="00A57FD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Gender ?……………Female </w:t>
      </w:r>
      <w:r>
        <w:rPr>
          <w:rFonts w:ascii="Times New Roman" w:hAnsi="Times New Roman" w:cs="Times New Roman"/>
          <w:noProof/>
          <w:sz w:val="24"/>
          <w:szCs w:val="24"/>
          <w:lang w:val="en-US"/>
        </w:rPr>
        <w:drawing>
          <wp:inline distT="0" distB="0" distL="0" distR="0">
            <wp:extent cx="447675" cy="171450"/>
            <wp:effectExtent l="0" t="0" r="9525" b="0"/>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r>
        <w:rPr>
          <w:rFonts w:ascii="Times New Roman" w:hAnsi="Times New Roman" w:cs="Times New Roman"/>
          <w:sz w:val="24"/>
          <w:szCs w:val="24"/>
        </w:rPr>
        <w:t xml:space="preserve">  Man </w:t>
      </w:r>
      <w:r>
        <w:rPr>
          <w:rFonts w:ascii="Times New Roman" w:hAnsi="Times New Roman" w:cs="Times New Roman"/>
          <w:noProof/>
          <w:sz w:val="24"/>
          <w:szCs w:val="24"/>
          <w:lang w:val="en-US"/>
        </w:rPr>
        <w:drawing>
          <wp:inline distT="0" distB="0" distL="0" distR="0">
            <wp:extent cx="447675" cy="171450"/>
            <wp:effectExtent l="0" t="0" r="9525" b="0"/>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p>
    <w:p w:rsidR="00992353" w:rsidRDefault="00A57FD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Age group? </w:t>
      </w:r>
      <w:r>
        <w:rPr>
          <w:rFonts w:ascii="Times New Roman" w:hAnsi="Times New Roman" w:cs="Times New Roman"/>
          <w:sz w:val="24"/>
          <w:szCs w:val="24"/>
        </w:rPr>
        <w:t>………… 18-24</w:t>
      </w:r>
      <w:r>
        <w:rPr>
          <w:rFonts w:ascii="Times New Roman" w:hAnsi="Times New Roman" w:cs="Times New Roman"/>
          <w:noProof/>
          <w:sz w:val="24"/>
          <w:szCs w:val="24"/>
          <w:lang w:val="en-US"/>
        </w:rPr>
        <w:drawing>
          <wp:inline distT="0" distB="0" distL="0" distR="0">
            <wp:extent cx="447675" cy="171450"/>
            <wp:effectExtent l="0" t="0" r="9525" b="0"/>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r>
        <w:rPr>
          <w:rFonts w:ascii="Times New Roman" w:hAnsi="Times New Roman" w:cs="Times New Roman"/>
          <w:sz w:val="24"/>
          <w:szCs w:val="24"/>
        </w:rPr>
        <w:t xml:space="preserve"> 25-29</w:t>
      </w:r>
      <w:r>
        <w:rPr>
          <w:rFonts w:ascii="Times New Roman" w:hAnsi="Times New Roman" w:cs="Times New Roman"/>
          <w:noProof/>
          <w:sz w:val="24"/>
          <w:szCs w:val="24"/>
          <w:lang w:val="en-US"/>
        </w:rPr>
        <w:drawing>
          <wp:inline distT="0" distB="0" distL="0" distR="0">
            <wp:extent cx="447675" cy="171450"/>
            <wp:effectExtent l="0" t="0" r="9525"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r>
        <w:rPr>
          <w:rFonts w:ascii="Times New Roman" w:hAnsi="Times New Roman" w:cs="Times New Roman"/>
          <w:sz w:val="24"/>
          <w:szCs w:val="24"/>
        </w:rPr>
        <w:t xml:space="preserve"> 30-34</w:t>
      </w:r>
      <w:r>
        <w:rPr>
          <w:rFonts w:ascii="Times New Roman" w:hAnsi="Times New Roman" w:cs="Times New Roman"/>
          <w:noProof/>
          <w:sz w:val="24"/>
          <w:szCs w:val="24"/>
          <w:lang w:val="en-US"/>
        </w:rPr>
        <w:drawing>
          <wp:inline distT="0" distB="0" distL="0" distR="0">
            <wp:extent cx="447675" cy="171450"/>
            <wp:effectExtent l="0" t="0" r="9525" b="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r>
        <w:rPr>
          <w:rFonts w:ascii="Times New Roman" w:hAnsi="Times New Roman" w:cs="Times New Roman"/>
          <w:sz w:val="24"/>
          <w:szCs w:val="24"/>
        </w:rPr>
        <w:t xml:space="preserve"> 35-39</w:t>
      </w:r>
      <w:r>
        <w:rPr>
          <w:rFonts w:ascii="Times New Roman" w:hAnsi="Times New Roman" w:cs="Times New Roman"/>
          <w:noProof/>
          <w:sz w:val="24"/>
          <w:szCs w:val="24"/>
          <w:lang w:val="en-US"/>
        </w:rPr>
        <w:drawing>
          <wp:inline distT="0" distB="0" distL="0" distR="0">
            <wp:extent cx="447675" cy="171450"/>
            <wp:effectExtent l="0" t="0" r="9525" b="0"/>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40-44</w:t>
      </w:r>
      <w:r>
        <w:rPr>
          <w:rFonts w:ascii="Times New Roman" w:hAnsi="Times New Roman" w:cs="Times New Roman"/>
          <w:noProof/>
          <w:sz w:val="24"/>
          <w:szCs w:val="24"/>
          <w:lang w:val="en-US"/>
        </w:rPr>
        <w:drawing>
          <wp:inline distT="0" distB="0" distL="0" distR="0">
            <wp:extent cx="447675" cy="171450"/>
            <wp:effectExtent l="0" t="0" r="9525" b="0"/>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r>
        <w:rPr>
          <w:rFonts w:ascii="Times New Roman" w:hAnsi="Times New Roman" w:cs="Times New Roman"/>
          <w:sz w:val="24"/>
          <w:szCs w:val="24"/>
        </w:rPr>
        <w:t xml:space="preserve"> 45+</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drawing>
          <wp:inline distT="0" distB="0" distL="0" distR="0">
            <wp:extent cx="447675" cy="171450"/>
            <wp:effectExtent l="0" t="0" r="9525" b="0"/>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p>
    <w:p w:rsidR="00992353" w:rsidRDefault="00A57FDA">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bCs/>
          <w:sz w:val="24"/>
          <w:szCs w:val="24"/>
          <w:lang w:val="en-GB"/>
        </w:rPr>
        <w:t xml:space="preserve"> For how long have you been working for the organization?</w:t>
      </w:r>
    </w:p>
    <w:p w:rsidR="00992353" w:rsidRDefault="00A57FDA">
      <w:pPr>
        <w:autoSpaceDE w:val="0"/>
        <w:autoSpaceDN w:val="0"/>
        <w:adjustRightInd w:val="0"/>
        <w:spacing w:after="0" w:line="360" w:lineRule="auto"/>
        <w:ind w:left="81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a) Less than 5 years   </w:t>
      </w:r>
      <w:r>
        <w:rPr>
          <w:rFonts w:ascii="Times New Roman" w:hAnsi="Times New Roman" w:cs="Times New Roman"/>
          <w:noProof/>
          <w:sz w:val="24"/>
          <w:szCs w:val="24"/>
          <w:lang w:val="en-US"/>
        </w:rPr>
        <w:drawing>
          <wp:inline distT="0" distB="0" distL="0" distR="0">
            <wp:extent cx="447675" cy="171450"/>
            <wp:effectExtent l="0" t="0" r="9525" b="0"/>
            <wp:docPr id="105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r>
        <w:rPr>
          <w:rFonts w:ascii="Times New Roman" w:hAnsi="Times New Roman" w:cs="Times New Roman"/>
          <w:sz w:val="24"/>
          <w:szCs w:val="24"/>
          <w:lang w:val="en-GB"/>
        </w:rPr>
        <w:t xml:space="preserve">                b) 5 to 10 years </w:t>
      </w:r>
      <w:r>
        <w:rPr>
          <w:rFonts w:ascii="Times New Roman" w:hAnsi="Times New Roman" w:cs="Times New Roman"/>
          <w:noProof/>
          <w:sz w:val="24"/>
          <w:szCs w:val="24"/>
          <w:lang w:val="en-US"/>
        </w:rPr>
        <w:drawing>
          <wp:inline distT="0" distB="0" distL="0" distR="0">
            <wp:extent cx="447675" cy="171450"/>
            <wp:effectExtent l="0" t="0" r="9525" b="0"/>
            <wp:docPr id="105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p>
    <w:p w:rsidR="00992353" w:rsidRDefault="00A57FDA">
      <w:pPr>
        <w:spacing w:line="360" w:lineRule="auto"/>
        <w:ind w:left="810"/>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c) More than 10 years </w:t>
      </w:r>
      <w:r>
        <w:rPr>
          <w:rFonts w:ascii="Times New Roman" w:hAnsi="Times New Roman" w:cs="Times New Roman"/>
          <w:noProof/>
          <w:sz w:val="24"/>
          <w:szCs w:val="24"/>
          <w:lang w:val="en-US"/>
        </w:rPr>
        <w:drawing>
          <wp:inline distT="0" distB="0" distL="0" distR="0">
            <wp:extent cx="447675" cy="171450"/>
            <wp:effectExtent l="0" t="0" r="9525" b="0"/>
            <wp:docPr id="105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447675" cy="171450"/>
                    </a:xfrm>
                    <a:prstGeom prst="rect">
                      <a:avLst/>
                    </a:prstGeom>
                  </pic:spPr>
                </pic:pic>
              </a:graphicData>
            </a:graphic>
          </wp:inline>
        </w:drawing>
      </w:r>
    </w:p>
    <w:p w:rsidR="00992353" w:rsidRDefault="00992353">
      <w:pPr>
        <w:spacing w:after="138" w:line="360" w:lineRule="auto"/>
        <w:ind w:left="24"/>
        <w:jc w:val="both"/>
        <w:rPr>
          <w:rFonts w:ascii="Times New Roman" w:hAnsi="Times New Roman" w:cs="Times New Roman"/>
          <w:sz w:val="24"/>
          <w:szCs w:val="24"/>
        </w:rPr>
      </w:pPr>
    </w:p>
    <w:p w:rsidR="00992353" w:rsidRDefault="00A57FDA">
      <w:pPr>
        <w:pStyle w:val="ListParagraph"/>
        <w:numPr>
          <w:ilvl w:val="0"/>
          <w:numId w:val="11"/>
        </w:num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Indicate by ticking the department </w:t>
      </w:r>
      <w:r>
        <w:rPr>
          <w:rFonts w:ascii="Times New Roman" w:hAnsi="Times New Roman" w:cs="Times New Roman"/>
          <w:bCs/>
          <w:sz w:val="24"/>
          <w:szCs w:val="24"/>
          <w:lang w:val="en-GB"/>
        </w:rPr>
        <w:t xml:space="preserve">you are located? </w:t>
      </w:r>
    </w:p>
    <w:tbl>
      <w:tblPr>
        <w:tblW w:w="8507" w:type="dxa"/>
        <w:tblInd w:w="421" w:type="dxa"/>
        <w:tblLook w:val="04A0" w:firstRow="1" w:lastRow="0" w:firstColumn="1" w:lastColumn="0" w:noHBand="0" w:noVBand="1"/>
      </w:tblPr>
      <w:tblGrid>
        <w:gridCol w:w="4536"/>
        <w:gridCol w:w="3971"/>
      </w:tblGrid>
      <w:tr w:rsidR="00992353">
        <w:tc>
          <w:tcPr>
            <w:tcW w:w="4536" w:type="dxa"/>
            <w:tcBorders>
              <w:top w:val="single" w:sz="4" w:space="0" w:color="auto"/>
              <w:left w:val="single" w:sz="4" w:space="0" w:color="auto"/>
              <w:bottom w:val="single" w:sz="4" w:space="0" w:color="auto"/>
              <w:right w:val="single" w:sz="4" w:space="0" w:color="auto"/>
            </w:tcBorders>
            <w:hideMark/>
          </w:tcPr>
          <w:p w:rsidR="00992353" w:rsidRDefault="00A57FDA">
            <w:p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Procurement and stores </w:t>
            </w:r>
          </w:p>
        </w:tc>
        <w:tc>
          <w:tcPr>
            <w:tcW w:w="3971" w:type="dxa"/>
            <w:tcBorders>
              <w:top w:val="single" w:sz="4" w:space="0" w:color="auto"/>
              <w:left w:val="single" w:sz="4" w:space="0" w:color="auto"/>
              <w:bottom w:val="single" w:sz="4" w:space="0" w:color="auto"/>
              <w:right w:val="single" w:sz="4" w:space="0" w:color="auto"/>
            </w:tcBorders>
          </w:tcPr>
          <w:p w:rsidR="00992353" w:rsidRDefault="00992353">
            <w:pPr>
              <w:spacing w:after="200" w:line="360" w:lineRule="auto"/>
              <w:contextualSpacing/>
              <w:jc w:val="both"/>
              <w:rPr>
                <w:rFonts w:ascii="Times New Roman" w:hAnsi="Times New Roman" w:cs="Times New Roman"/>
                <w:sz w:val="24"/>
                <w:szCs w:val="24"/>
              </w:rPr>
            </w:pPr>
          </w:p>
        </w:tc>
      </w:tr>
      <w:tr w:rsidR="00992353">
        <w:tc>
          <w:tcPr>
            <w:tcW w:w="4536" w:type="dxa"/>
            <w:tcBorders>
              <w:top w:val="single" w:sz="4" w:space="0" w:color="auto"/>
              <w:left w:val="single" w:sz="4" w:space="0" w:color="auto"/>
              <w:bottom w:val="single" w:sz="4" w:space="0" w:color="auto"/>
              <w:right w:val="single" w:sz="4" w:space="0" w:color="auto"/>
            </w:tcBorders>
            <w:hideMark/>
          </w:tcPr>
          <w:p w:rsidR="00992353" w:rsidRDefault="00A57FDA">
            <w:p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Finance </w:t>
            </w:r>
          </w:p>
        </w:tc>
        <w:tc>
          <w:tcPr>
            <w:tcW w:w="3971" w:type="dxa"/>
            <w:tcBorders>
              <w:top w:val="single" w:sz="4" w:space="0" w:color="auto"/>
              <w:left w:val="single" w:sz="4" w:space="0" w:color="auto"/>
              <w:bottom w:val="single" w:sz="4" w:space="0" w:color="auto"/>
              <w:right w:val="single" w:sz="4" w:space="0" w:color="auto"/>
            </w:tcBorders>
          </w:tcPr>
          <w:p w:rsidR="00992353" w:rsidRDefault="00992353">
            <w:pPr>
              <w:spacing w:after="200" w:line="360" w:lineRule="auto"/>
              <w:contextualSpacing/>
              <w:jc w:val="both"/>
              <w:rPr>
                <w:rFonts w:ascii="Times New Roman" w:hAnsi="Times New Roman" w:cs="Times New Roman"/>
                <w:sz w:val="24"/>
                <w:szCs w:val="24"/>
              </w:rPr>
            </w:pPr>
          </w:p>
        </w:tc>
      </w:tr>
      <w:tr w:rsidR="00992353">
        <w:tc>
          <w:tcPr>
            <w:tcW w:w="4536" w:type="dxa"/>
            <w:tcBorders>
              <w:top w:val="single" w:sz="4" w:space="0" w:color="auto"/>
              <w:left w:val="single" w:sz="4" w:space="0" w:color="auto"/>
              <w:bottom w:val="single" w:sz="4" w:space="0" w:color="auto"/>
              <w:right w:val="single" w:sz="4" w:space="0" w:color="auto"/>
            </w:tcBorders>
            <w:hideMark/>
          </w:tcPr>
          <w:p w:rsidR="00992353" w:rsidRDefault="00A57FDA">
            <w:p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Information technology (IT)</w:t>
            </w:r>
          </w:p>
        </w:tc>
        <w:tc>
          <w:tcPr>
            <w:tcW w:w="3971" w:type="dxa"/>
            <w:tcBorders>
              <w:top w:val="single" w:sz="4" w:space="0" w:color="auto"/>
              <w:left w:val="single" w:sz="4" w:space="0" w:color="auto"/>
              <w:bottom w:val="single" w:sz="4" w:space="0" w:color="auto"/>
              <w:right w:val="single" w:sz="4" w:space="0" w:color="auto"/>
            </w:tcBorders>
          </w:tcPr>
          <w:p w:rsidR="00992353" w:rsidRDefault="00992353">
            <w:pPr>
              <w:spacing w:after="200" w:line="360" w:lineRule="auto"/>
              <w:contextualSpacing/>
              <w:jc w:val="both"/>
              <w:rPr>
                <w:rFonts w:ascii="Times New Roman" w:hAnsi="Times New Roman" w:cs="Times New Roman"/>
                <w:sz w:val="24"/>
                <w:szCs w:val="24"/>
              </w:rPr>
            </w:pPr>
          </w:p>
        </w:tc>
      </w:tr>
      <w:tr w:rsidR="00992353">
        <w:tc>
          <w:tcPr>
            <w:tcW w:w="4536" w:type="dxa"/>
            <w:tcBorders>
              <w:top w:val="single" w:sz="4" w:space="0" w:color="auto"/>
              <w:left w:val="single" w:sz="4" w:space="0" w:color="auto"/>
              <w:bottom w:val="single" w:sz="4" w:space="0" w:color="auto"/>
              <w:right w:val="single" w:sz="4" w:space="0" w:color="auto"/>
            </w:tcBorders>
            <w:hideMark/>
          </w:tcPr>
          <w:p w:rsidR="00992353" w:rsidRDefault="00A57FDA">
            <w:p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Human Resource (HR)</w:t>
            </w:r>
          </w:p>
        </w:tc>
        <w:tc>
          <w:tcPr>
            <w:tcW w:w="3971" w:type="dxa"/>
            <w:tcBorders>
              <w:top w:val="single" w:sz="4" w:space="0" w:color="auto"/>
              <w:left w:val="single" w:sz="4" w:space="0" w:color="auto"/>
              <w:bottom w:val="single" w:sz="4" w:space="0" w:color="auto"/>
              <w:right w:val="single" w:sz="4" w:space="0" w:color="auto"/>
            </w:tcBorders>
          </w:tcPr>
          <w:p w:rsidR="00992353" w:rsidRDefault="00992353">
            <w:pPr>
              <w:spacing w:after="200" w:line="360" w:lineRule="auto"/>
              <w:contextualSpacing/>
              <w:jc w:val="both"/>
              <w:rPr>
                <w:rFonts w:ascii="Times New Roman" w:hAnsi="Times New Roman" w:cs="Times New Roman"/>
                <w:sz w:val="24"/>
                <w:szCs w:val="24"/>
              </w:rPr>
            </w:pPr>
          </w:p>
        </w:tc>
      </w:tr>
      <w:tr w:rsidR="00992353">
        <w:tc>
          <w:tcPr>
            <w:tcW w:w="4536" w:type="dxa"/>
            <w:tcBorders>
              <w:top w:val="single" w:sz="4" w:space="0" w:color="auto"/>
              <w:left w:val="single" w:sz="4" w:space="0" w:color="auto"/>
              <w:bottom w:val="single" w:sz="4" w:space="0" w:color="auto"/>
              <w:right w:val="single" w:sz="4" w:space="0" w:color="auto"/>
            </w:tcBorders>
            <w:hideMark/>
          </w:tcPr>
          <w:p w:rsidR="00992353" w:rsidRDefault="00A57FDA">
            <w:p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Technical service </w:t>
            </w:r>
          </w:p>
        </w:tc>
        <w:tc>
          <w:tcPr>
            <w:tcW w:w="3971" w:type="dxa"/>
            <w:tcBorders>
              <w:top w:val="single" w:sz="4" w:space="0" w:color="auto"/>
              <w:left w:val="single" w:sz="4" w:space="0" w:color="auto"/>
              <w:bottom w:val="single" w:sz="4" w:space="0" w:color="auto"/>
              <w:right w:val="single" w:sz="4" w:space="0" w:color="auto"/>
            </w:tcBorders>
          </w:tcPr>
          <w:p w:rsidR="00992353" w:rsidRDefault="00992353">
            <w:pPr>
              <w:spacing w:after="200" w:line="360" w:lineRule="auto"/>
              <w:contextualSpacing/>
              <w:jc w:val="both"/>
              <w:rPr>
                <w:rFonts w:ascii="Times New Roman" w:hAnsi="Times New Roman" w:cs="Times New Roman"/>
                <w:sz w:val="24"/>
                <w:szCs w:val="24"/>
              </w:rPr>
            </w:pPr>
          </w:p>
        </w:tc>
      </w:tr>
      <w:tr w:rsidR="00992353">
        <w:tc>
          <w:tcPr>
            <w:tcW w:w="4536" w:type="dxa"/>
            <w:tcBorders>
              <w:top w:val="single" w:sz="4" w:space="0" w:color="auto"/>
              <w:left w:val="single" w:sz="4" w:space="0" w:color="auto"/>
              <w:bottom w:val="single" w:sz="4" w:space="0" w:color="auto"/>
              <w:right w:val="single" w:sz="4" w:space="0" w:color="auto"/>
            </w:tcBorders>
            <w:hideMark/>
          </w:tcPr>
          <w:p w:rsidR="00992353" w:rsidRDefault="00A57FDA">
            <w:p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Marketing </w:t>
            </w:r>
          </w:p>
        </w:tc>
        <w:tc>
          <w:tcPr>
            <w:tcW w:w="3971" w:type="dxa"/>
            <w:tcBorders>
              <w:top w:val="single" w:sz="4" w:space="0" w:color="auto"/>
              <w:left w:val="single" w:sz="4" w:space="0" w:color="auto"/>
              <w:bottom w:val="single" w:sz="4" w:space="0" w:color="auto"/>
              <w:right w:val="single" w:sz="4" w:space="0" w:color="auto"/>
            </w:tcBorders>
          </w:tcPr>
          <w:p w:rsidR="00992353" w:rsidRDefault="00992353">
            <w:pPr>
              <w:spacing w:after="200" w:line="360" w:lineRule="auto"/>
              <w:contextualSpacing/>
              <w:jc w:val="both"/>
              <w:rPr>
                <w:rFonts w:ascii="Times New Roman" w:hAnsi="Times New Roman" w:cs="Times New Roman"/>
                <w:sz w:val="24"/>
                <w:szCs w:val="24"/>
              </w:rPr>
            </w:pPr>
          </w:p>
        </w:tc>
      </w:tr>
      <w:tr w:rsidR="00992353">
        <w:tc>
          <w:tcPr>
            <w:tcW w:w="4536" w:type="dxa"/>
            <w:tcBorders>
              <w:top w:val="single" w:sz="4" w:space="0" w:color="auto"/>
              <w:left w:val="single" w:sz="4" w:space="0" w:color="auto"/>
              <w:bottom w:val="single" w:sz="4" w:space="0" w:color="auto"/>
              <w:right w:val="single" w:sz="4" w:space="0" w:color="auto"/>
            </w:tcBorders>
            <w:hideMark/>
          </w:tcPr>
          <w:p w:rsidR="00992353" w:rsidRDefault="00A57FDA">
            <w:p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Public relations</w:t>
            </w:r>
          </w:p>
        </w:tc>
        <w:tc>
          <w:tcPr>
            <w:tcW w:w="3971" w:type="dxa"/>
            <w:tcBorders>
              <w:top w:val="single" w:sz="4" w:space="0" w:color="auto"/>
              <w:left w:val="single" w:sz="4" w:space="0" w:color="auto"/>
              <w:bottom w:val="single" w:sz="4" w:space="0" w:color="auto"/>
              <w:right w:val="single" w:sz="4" w:space="0" w:color="auto"/>
            </w:tcBorders>
          </w:tcPr>
          <w:p w:rsidR="00992353" w:rsidRDefault="00992353">
            <w:pPr>
              <w:spacing w:after="200" w:line="360" w:lineRule="auto"/>
              <w:contextualSpacing/>
              <w:jc w:val="both"/>
              <w:rPr>
                <w:rFonts w:ascii="Times New Roman" w:hAnsi="Times New Roman" w:cs="Times New Roman"/>
                <w:sz w:val="24"/>
                <w:szCs w:val="24"/>
              </w:rPr>
            </w:pPr>
          </w:p>
        </w:tc>
      </w:tr>
      <w:tr w:rsidR="00992353">
        <w:tc>
          <w:tcPr>
            <w:tcW w:w="4536" w:type="dxa"/>
            <w:tcBorders>
              <w:top w:val="single" w:sz="4" w:space="0" w:color="auto"/>
              <w:left w:val="single" w:sz="4" w:space="0" w:color="auto"/>
              <w:bottom w:val="single" w:sz="4" w:space="0" w:color="auto"/>
              <w:right w:val="single" w:sz="4" w:space="0" w:color="auto"/>
            </w:tcBorders>
            <w:hideMark/>
          </w:tcPr>
          <w:p w:rsidR="00992353" w:rsidRDefault="00A57FDA">
            <w:p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Operations </w:t>
            </w:r>
          </w:p>
        </w:tc>
        <w:tc>
          <w:tcPr>
            <w:tcW w:w="3971" w:type="dxa"/>
            <w:tcBorders>
              <w:top w:val="single" w:sz="4" w:space="0" w:color="auto"/>
              <w:left w:val="single" w:sz="4" w:space="0" w:color="auto"/>
              <w:bottom w:val="single" w:sz="4" w:space="0" w:color="auto"/>
              <w:right w:val="single" w:sz="4" w:space="0" w:color="auto"/>
            </w:tcBorders>
          </w:tcPr>
          <w:p w:rsidR="00992353" w:rsidRDefault="00992353">
            <w:pPr>
              <w:spacing w:after="200" w:line="360" w:lineRule="auto"/>
              <w:contextualSpacing/>
              <w:jc w:val="both"/>
              <w:rPr>
                <w:rFonts w:ascii="Times New Roman" w:hAnsi="Times New Roman" w:cs="Times New Roman"/>
                <w:sz w:val="24"/>
                <w:szCs w:val="24"/>
              </w:rPr>
            </w:pPr>
          </w:p>
        </w:tc>
      </w:tr>
    </w:tbl>
    <w:p w:rsidR="00992353" w:rsidRDefault="00992353">
      <w:pPr>
        <w:autoSpaceDE w:val="0"/>
        <w:autoSpaceDN w:val="0"/>
        <w:adjustRightInd w:val="0"/>
        <w:spacing w:after="0" w:line="360" w:lineRule="auto"/>
        <w:jc w:val="both"/>
        <w:rPr>
          <w:rFonts w:ascii="Times New Roman" w:hAnsi="Times New Roman" w:cs="Times New Roman"/>
          <w:sz w:val="24"/>
          <w:szCs w:val="24"/>
        </w:rPr>
      </w:pPr>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lang w:val="en-GB"/>
        </w:rPr>
        <w:t>SECTION B: KEY DRIVERS OF GLOBAL SOURCING AT DELTA BEVERAGES</w:t>
      </w:r>
    </w:p>
    <w:p w:rsidR="00992353" w:rsidRDefault="00A57FDA">
      <w:pPr>
        <w:spacing w:line="360" w:lineRule="auto"/>
        <w:ind w:left="810"/>
        <w:jc w:val="both"/>
        <w:rPr>
          <w:rFonts w:ascii="Times New Roman" w:hAnsi="Times New Roman" w:cs="Times New Roman"/>
          <w:bCs/>
          <w:sz w:val="24"/>
          <w:szCs w:val="24"/>
          <w:lang w:val="en-GB"/>
        </w:rPr>
      </w:pPr>
      <w:r>
        <w:rPr>
          <w:rFonts w:ascii="Times New Roman" w:hAnsi="Times New Roman" w:cs="Times New Roman"/>
          <w:i/>
          <w:iCs/>
          <w:sz w:val="24"/>
          <w:szCs w:val="24"/>
          <w:lang w:val="en-GB"/>
        </w:rPr>
        <w:t xml:space="preserve">For the following questions, please tick the appropriate box as indicated by the scale below </w:t>
      </w:r>
    </w:p>
    <w:tbl>
      <w:tblPr>
        <w:tblStyle w:val="PlainTable21"/>
        <w:tblW w:w="9016" w:type="dxa"/>
        <w:tblInd w:w="810" w:type="dxa"/>
        <w:tblLook w:val="04A0" w:firstRow="1" w:lastRow="0" w:firstColumn="1" w:lastColumn="0" w:noHBand="0" w:noVBand="1"/>
      </w:tblPr>
      <w:tblGrid>
        <w:gridCol w:w="1803"/>
        <w:gridCol w:w="1803"/>
        <w:gridCol w:w="1803"/>
        <w:gridCol w:w="1803"/>
        <w:gridCol w:w="1804"/>
      </w:tblGrid>
      <w:tr w:rsidR="00992353" w:rsidTr="00992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bCs w:val="0"/>
                <w:sz w:val="24"/>
                <w:szCs w:val="24"/>
              </w:rPr>
              <w:t>Strongly agree</w:t>
            </w:r>
          </w:p>
        </w:tc>
        <w:tc>
          <w:tcPr>
            <w:tcW w:w="180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bCs w:val="0"/>
                <w:sz w:val="24"/>
                <w:szCs w:val="24"/>
              </w:rPr>
              <w:t>Agree</w:t>
            </w:r>
          </w:p>
        </w:tc>
        <w:tc>
          <w:tcPr>
            <w:tcW w:w="180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bCs w:val="0"/>
                <w:sz w:val="24"/>
                <w:szCs w:val="24"/>
              </w:rPr>
              <w:t>Unsure</w:t>
            </w:r>
          </w:p>
        </w:tc>
        <w:tc>
          <w:tcPr>
            <w:tcW w:w="180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bCs w:val="0"/>
                <w:sz w:val="24"/>
                <w:szCs w:val="24"/>
              </w:rPr>
              <w:t>Disagree</w:t>
            </w:r>
          </w:p>
        </w:tc>
        <w:tc>
          <w:tcPr>
            <w:tcW w:w="1804"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bCs w:val="0"/>
                <w:sz w:val="24"/>
                <w:szCs w:val="24"/>
              </w:rPr>
              <w:t>Strongly Disagree</w:t>
            </w:r>
          </w:p>
        </w:tc>
      </w:tr>
      <w:tr w:rsidR="00992353" w:rsidTr="00992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1</w:t>
            </w:r>
          </w:p>
        </w:tc>
        <w:tc>
          <w:tcPr>
            <w:tcW w:w="180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2</w:t>
            </w:r>
          </w:p>
        </w:tc>
        <w:tc>
          <w:tcPr>
            <w:tcW w:w="180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3</w:t>
            </w:r>
          </w:p>
        </w:tc>
        <w:tc>
          <w:tcPr>
            <w:tcW w:w="180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4</w:t>
            </w:r>
          </w:p>
        </w:tc>
        <w:tc>
          <w:tcPr>
            <w:tcW w:w="1804"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sz w:val="24"/>
                <w:szCs w:val="24"/>
              </w:rPr>
              <w:t>5</w:t>
            </w:r>
          </w:p>
        </w:tc>
      </w:tr>
    </w:tbl>
    <w:p w:rsidR="00992353" w:rsidRDefault="00992353">
      <w:pPr>
        <w:spacing w:line="360" w:lineRule="auto"/>
        <w:jc w:val="both"/>
        <w:rPr>
          <w:rFonts w:ascii="Times New Roman" w:hAnsi="Times New Roman" w:cs="Times New Roman"/>
          <w:noProof/>
          <w:sz w:val="24"/>
          <w:szCs w:val="24"/>
        </w:rPr>
      </w:pP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5.  What are the reason for growth of global sourcing at Delta Beverages? </w:t>
      </w:r>
    </w:p>
    <w:tbl>
      <w:tblPr>
        <w:tblW w:w="0" w:type="auto"/>
        <w:tblInd w:w="810" w:type="dxa"/>
        <w:tblLook w:val="04A0" w:firstRow="1" w:lastRow="0" w:firstColumn="1" w:lastColumn="0" w:noHBand="0" w:noVBand="1"/>
      </w:tblPr>
      <w:tblGrid>
        <w:gridCol w:w="5745"/>
        <w:gridCol w:w="421"/>
        <w:gridCol w:w="420"/>
        <w:gridCol w:w="420"/>
        <w:gridCol w:w="420"/>
        <w:gridCol w:w="421"/>
      </w:tblGrid>
      <w:tr w:rsidR="00992353">
        <w:tc>
          <w:tcPr>
            <w:tcW w:w="598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Reasons for </w:t>
            </w:r>
            <w:r>
              <w:rPr>
                <w:rFonts w:ascii="Times New Roman" w:hAnsi="Times New Roman" w:cs="Times New Roman"/>
                <w:sz w:val="24"/>
                <w:szCs w:val="24"/>
                <w:lang w:val="en-GB"/>
              </w:rPr>
              <w:t>growth</w:t>
            </w:r>
          </w:p>
        </w:tc>
        <w:tc>
          <w:tcPr>
            <w:tcW w:w="426"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w:t>
            </w:r>
          </w:p>
        </w:tc>
        <w:tc>
          <w:tcPr>
            <w:tcW w:w="42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w:t>
            </w:r>
          </w:p>
        </w:tc>
        <w:tc>
          <w:tcPr>
            <w:tcW w:w="42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3</w:t>
            </w:r>
          </w:p>
        </w:tc>
        <w:tc>
          <w:tcPr>
            <w:tcW w:w="42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4</w:t>
            </w:r>
          </w:p>
        </w:tc>
        <w:tc>
          <w:tcPr>
            <w:tcW w:w="426"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5</w:t>
            </w:r>
          </w:p>
        </w:tc>
      </w:tr>
      <w:tr w:rsidR="00992353">
        <w:tc>
          <w:tcPr>
            <w:tcW w:w="598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Cost savings </w:t>
            </w: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r>
      <w:tr w:rsidR="00992353">
        <w:tc>
          <w:tcPr>
            <w:tcW w:w="598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Technological advancement</w:t>
            </w: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r>
      <w:tr w:rsidR="00992353">
        <w:tc>
          <w:tcPr>
            <w:tcW w:w="598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Customer preferences</w:t>
            </w: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r>
      <w:tr w:rsidR="00992353">
        <w:tc>
          <w:tcPr>
            <w:tcW w:w="598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Low quality materials on the domestic market</w:t>
            </w: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r>
      <w:tr w:rsidR="00992353">
        <w:tc>
          <w:tcPr>
            <w:tcW w:w="598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Trade agreements and economic integration</w:t>
            </w: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r>
      <w:tr w:rsidR="00992353">
        <w:tc>
          <w:tcPr>
            <w:tcW w:w="598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Lack of resources locally</w:t>
            </w: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r>
      <w:tr w:rsidR="00992353">
        <w:tc>
          <w:tcPr>
            <w:tcW w:w="598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Competitive pressure</w:t>
            </w: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5"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c>
          <w:tcPr>
            <w:tcW w:w="426"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rPr>
                <w:rFonts w:ascii="Times New Roman" w:hAnsi="Times New Roman" w:cs="Times New Roman"/>
                <w:sz w:val="24"/>
                <w:szCs w:val="24"/>
                <w:lang w:val="en-GB"/>
              </w:rPr>
            </w:pPr>
          </w:p>
        </w:tc>
      </w:tr>
    </w:tbl>
    <w:p w:rsidR="00992353" w:rsidRDefault="00992353">
      <w:pPr>
        <w:spacing w:line="360" w:lineRule="auto"/>
        <w:ind w:left="810"/>
        <w:jc w:val="both"/>
        <w:rPr>
          <w:rFonts w:ascii="Times New Roman" w:hAnsi="Times New Roman" w:cs="Times New Roman"/>
          <w:sz w:val="24"/>
          <w:szCs w:val="24"/>
          <w:lang w:val="en-GB"/>
        </w:rPr>
      </w:pPr>
    </w:p>
    <w:p w:rsidR="00992353" w:rsidRDefault="00A57FDA">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If otherwise, please specify  </w:t>
      </w:r>
    </w:p>
    <w:p w:rsidR="00992353" w:rsidRDefault="00A57FDA">
      <w:pPr>
        <w:spacing w:after="143" w:line="360" w:lineRule="auto"/>
        <w:jc w:val="both"/>
        <w:rPr>
          <w:rFonts w:ascii="Times New Roman" w:hAnsi="Times New Roman" w:cs="Times New Roman"/>
          <w:sz w:val="24"/>
          <w:szCs w:val="24"/>
        </w:rPr>
      </w:pPr>
      <w:r>
        <w:rPr>
          <w:rFonts w:ascii="Times New Roman" w:hAnsi="Times New Roman" w:cs="Times New Roman"/>
          <w:bCs/>
          <w:sz w:val="24"/>
          <w:szCs w:val="24"/>
          <w:lang w:val="en-GB"/>
        </w:rPr>
        <w:t>……………………………………………………………………….………………………………………………..................................</w:t>
      </w:r>
    </w:p>
    <w:p w:rsidR="00992353" w:rsidRDefault="00A57FDA">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6.   SECTION C</w:t>
      </w:r>
    </w:p>
    <w:p w:rsidR="00992353" w:rsidRDefault="00A57FDA">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What are the critical factors in implementing global sourcing?</w:t>
      </w:r>
    </w:p>
    <w:p w:rsidR="00992353" w:rsidRDefault="00992353">
      <w:pPr>
        <w:spacing w:after="0" w:line="360" w:lineRule="auto"/>
        <w:jc w:val="both"/>
        <w:rPr>
          <w:rFonts w:ascii="Times New Roman" w:hAnsi="Times New Roman" w:cs="Times New Roman"/>
          <w:bCs/>
          <w:sz w:val="24"/>
          <w:szCs w:val="24"/>
          <w:lang w:val="en-GB"/>
        </w:rPr>
      </w:pPr>
    </w:p>
    <w:tbl>
      <w:tblPr>
        <w:tblStyle w:val="PlainTable21"/>
        <w:tblW w:w="8568" w:type="dxa"/>
        <w:tblInd w:w="810" w:type="dxa"/>
        <w:tblLook w:val="04A0" w:firstRow="1" w:lastRow="0" w:firstColumn="1" w:lastColumn="0" w:noHBand="0" w:noVBand="1"/>
      </w:tblPr>
      <w:tblGrid>
        <w:gridCol w:w="5508"/>
        <w:gridCol w:w="630"/>
        <w:gridCol w:w="540"/>
        <w:gridCol w:w="630"/>
        <w:gridCol w:w="630"/>
        <w:gridCol w:w="630"/>
      </w:tblGrid>
      <w:tr w:rsidR="00992353" w:rsidTr="00992353">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tcPr>
          <w:p w:rsidR="00992353" w:rsidRDefault="00992353">
            <w:pPr>
              <w:tabs>
                <w:tab w:val="left" w:pos="2540"/>
              </w:tabs>
              <w:spacing w:line="360" w:lineRule="auto"/>
              <w:jc w:val="both"/>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2</w:t>
            </w:r>
          </w:p>
        </w:tc>
        <w:tc>
          <w:tcPr>
            <w:tcW w:w="63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3</w:t>
            </w:r>
          </w:p>
        </w:tc>
        <w:tc>
          <w:tcPr>
            <w:tcW w:w="63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5</w:t>
            </w:r>
          </w:p>
        </w:tc>
      </w:tr>
      <w:tr w:rsidR="00992353" w:rsidTr="009923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Commitment of time and resources</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Qualified personnel</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Organisational structure</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International purchasing offices</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Well defined global sourcing process</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Methodology for measuring cost and savings</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bl>
    <w:p w:rsidR="00992353" w:rsidRDefault="00992353">
      <w:pPr>
        <w:spacing w:line="360" w:lineRule="auto"/>
        <w:ind w:left="810"/>
        <w:jc w:val="both"/>
        <w:rPr>
          <w:rFonts w:ascii="Times New Roman" w:hAnsi="Times New Roman" w:cs="Times New Roman"/>
          <w:sz w:val="24"/>
          <w:szCs w:val="24"/>
          <w:lang w:val="en-GB"/>
        </w:rPr>
      </w:pPr>
    </w:p>
    <w:p w:rsidR="00992353" w:rsidRDefault="00A57FDA">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Additional information………………………………………………………………..</w:t>
      </w:r>
    </w:p>
    <w:p w:rsidR="00992353" w:rsidRDefault="00A57FDA">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   7.   SECTION D</w:t>
      </w:r>
      <w:r>
        <w:rPr>
          <w:rFonts w:ascii="Times New Roman" w:eastAsia="Times New Roman" w:hAnsi="Times New Roman" w:cs="Times New Roman"/>
          <w:sz w:val="24"/>
          <w:szCs w:val="24"/>
        </w:rPr>
        <w:t>: This section seeks to ascertain the challenges of global sourcing</w:t>
      </w:r>
    </w:p>
    <w:p w:rsidR="00992353" w:rsidRDefault="00A57FDA">
      <w:pPr>
        <w:spacing w:line="360" w:lineRule="auto"/>
        <w:jc w:val="both"/>
        <w:rPr>
          <w:rFonts w:ascii="Times New Roman" w:hAnsi="Times New Roman" w:cs="Times New Roman"/>
          <w:sz w:val="24"/>
          <w:szCs w:val="24"/>
          <w:lang w:val="en-GB"/>
        </w:rPr>
      </w:pPr>
      <w:r>
        <w:rPr>
          <w:rFonts w:ascii="Times New Roman" w:hAnsi="Times New Roman" w:cs="Times New Roman"/>
          <w:bCs/>
          <w:sz w:val="24"/>
          <w:szCs w:val="24"/>
          <w:lang w:val="en-GB"/>
        </w:rPr>
        <w:t xml:space="preserve">  </w:t>
      </w:r>
      <w:r>
        <w:rPr>
          <w:rFonts w:ascii="Times New Roman" w:hAnsi="Times New Roman" w:cs="Times New Roman"/>
          <w:sz w:val="24"/>
          <w:szCs w:val="24"/>
        </w:rPr>
        <w:t>Please indicate the extent to which you agree or disagree on the challenges of global sourcing on organisational performance.</w:t>
      </w:r>
    </w:p>
    <w:tbl>
      <w:tblPr>
        <w:tblStyle w:val="PlainTable21"/>
        <w:tblW w:w="8568" w:type="dxa"/>
        <w:tblInd w:w="810" w:type="dxa"/>
        <w:tblLook w:val="04A0" w:firstRow="1" w:lastRow="0" w:firstColumn="1" w:lastColumn="0" w:noHBand="0" w:noVBand="1"/>
      </w:tblPr>
      <w:tblGrid>
        <w:gridCol w:w="5508"/>
        <w:gridCol w:w="630"/>
        <w:gridCol w:w="540"/>
        <w:gridCol w:w="630"/>
        <w:gridCol w:w="630"/>
        <w:gridCol w:w="630"/>
      </w:tblGrid>
      <w:tr w:rsidR="00992353" w:rsidTr="00992353">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tabs>
                <w:tab w:val="left" w:pos="254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bCs w:val="0"/>
                <w:sz w:val="24"/>
                <w:szCs w:val="24"/>
              </w:rPr>
              <w:t xml:space="preserve">Challenges  of global sourcing </w:t>
            </w:r>
          </w:p>
        </w:tc>
        <w:tc>
          <w:tcPr>
            <w:tcW w:w="63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2</w:t>
            </w:r>
          </w:p>
        </w:tc>
        <w:tc>
          <w:tcPr>
            <w:tcW w:w="63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3</w:t>
            </w:r>
          </w:p>
        </w:tc>
        <w:tc>
          <w:tcPr>
            <w:tcW w:w="63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4</w:t>
            </w:r>
          </w:p>
        </w:tc>
        <w:tc>
          <w:tcPr>
            <w:tcW w:w="630"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5</w:t>
            </w:r>
          </w:p>
        </w:tc>
      </w:tr>
      <w:tr w:rsidR="00992353" w:rsidTr="009923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is affected by quality levels</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is affected by supplier selection complexity</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is affected by volatile economic environment</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is time consuming</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hideMark/>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is affected by logistics complexity</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Accountability and compliance </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Language barriers</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lastRenderedPageBreak/>
              <w:t xml:space="preserve">Currency fluctuations </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08" w:type="dxa"/>
            <w:tcBorders>
              <w:top w:val="single" w:sz="4" w:space="0" w:color="auto"/>
              <w:left w:val="single" w:sz="4" w:space="0" w:color="auto"/>
              <w:bottom w:val="single" w:sz="4" w:space="0" w:color="auto"/>
              <w:right w:val="single" w:sz="4" w:space="0" w:color="auto"/>
            </w:tcBorders>
          </w:tcPr>
          <w:p w:rsidR="00992353" w:rsidRDefault="00A57FDA">
            <w:pPr>
              <w:tabs>
                <w:tab w:val="left" w:pos="76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Different standards</w:t>
            </w: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bl>
    <w:p w:rsidR="00992353" w:rsidRDefault="00992353">
      <w:pPr>
        <w:spacing w:line="360" w:lineRule="auto"/>
        <w:ind w:left="810"/>
        <w:jc w:val="both"/>
        <w:rPr>
          <w:rFonts w:ascii="Times New Roman" w:hAnsi="Times New Roman" w:cs="Times New Roman"/>
          <w:sz w:val="24"/>
          <w:szCs w:val="24"/>
          <w:lang w:val="en-GB"/>
        </w:rPr>
      </w:pPr>
    </w:p>
    <w:p w:rsidR="00992353" w:rsidRDefault="00A57FDA">
      <w:pPr>
        <w:spacing w:after="0" w:line="360" w:lineRule="auto"/>
        <w:ind w:left="81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Unless otherwise, please specify </w:t>
      </w:r>
    </w:p>
    <w:p w:rsidR="00992353" w:rsidRDefault="00A57FDA">
      <w:pPr>
        <w:spacing w:after="0" w:line="360" w:lineRule="auto"/>
        <w:ind w:left="810"/>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p>
    <w:p w:rsidR="00992353" w:rsidRDefault="00A57FDA">
      <w:pPr>
        <w:spacing w:after="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8.</w:t>
      </w:r>
      <w:r>
        <w:rPr>
          <w:rFonts w:ascii="Times New Roman" w:hAnsi="Times New Roman" w:cs="Times New Roman"/>
          <w:bCs/>
          <w:sz w:val="24"/>
          <w:szCs w:val="24"/>
          <w:lang w:val="en-GB"/>
        </w:rPr>
        <w:t xml:space="preserve"> SECTION E</w:t>
      </w:r>
      <w:r>
        <w:rPr>
          <w:rFonts w:ascii="Times New Roman" w:eastAsia="Times New Roman" w:hAnsi="Times New Roman" w:cs="Times New Roman"/>
          <w:sz w:val="24"/>
          <w:szCs w:val="24"/>
        </w:rPr>
        <w:t>: This section seeks to examine the effects of global sourcing</w:t>
      </w:r>
    </w:p>
    <w:p w:rsidR="00992353" w:rsidRDefault="00A57FDA">
      <w:pPr>
        <w:spacing w:after="343" w:line="360" w:lineRule="auto"/>
        <w:jc w:val="both"/>
        <w:rPr>
          <w:rFonts w:ascii="Times New Roman" w:hAnsi="Times New Roman" w:cs="Times New Roman"/>
          <w:sz w:val="24"/>
          <w:szCs w:val="24"/>
        </w:rPr>
      </w:pPr>
      <w:r>
        <w:rPr>
          <w:rFonts w:ascii="Times New Roman" w:hAnsi="Times New Roman" w:cs="Times New Roman"/>
          <w:sz w:val="24"/>
          <w:szCs w:val="24"/>
        </w:rPr>
        <w:t xml:space="preserve">State the extent to which you agree with the following statements concerning your organizations performance in relation to the global sourcing practices you have adapted. </w:t>
      </w:r>
      <w:r>
        <w:rPr>
          <w:rFonts w:ascii="Times New Roman" w:eastAsia="Times New Roman" w:hAnsi="Times New Roman" w:cs="Times New Roman"/>
          <w:sz w:val="24"/>
          <w:szCs w:val="24"/>
        </w:rPr>
        <w:t xml:space="preserve"> </w:t>
      </w:r>
    </w:p>
    <w:tbl>
      <w:tblPr>
        <w:tblStyle w:val="PlainTable21"/>
        <w:tblW w:w="0" w:type="dxa"/>
        <w:tblInd w:w="810" w:type="dxa"/>
        <w:tblLook w:val="04A0" w:firstRow="1" w:lastRow="0" w:firstColumn="1" w:lastColumn="0" w:noHBand="0" w:noVBand="1"/>
      </w:tblPr>
      <w:tblGrid>
        <w:gridCol w:w="6167"/>
        <w:gridCol w:w="336"/>
        <w:gridCol w:w="336"/>
        <w:gridCol w:w="336"/>
        <w:gridCol w:w="336"/>
        <w:gridCol w:w="336"/>
      </w:tblGrid>
      <w:tr w:rsidR="00992353" w:rsidTr="00992353">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auto"/>
              <w:left w:val="single" w:sz="4" w:space="0" w:color="auto"/>
              <w:bottom w:val="single" w:sz="4" w:space="0" w:color="auto"/>
              <w:right w:val="single" w:sz="4" w:space="0" w:color="auto"/>
            </w:tcBorders>
            <w:hideMark/>
          </w:tcPr>
          <w:p w:rsidR="00992353" w:rsidRDefault="00A57FDA">
            <w:pPr>
              <w:tabs>
                <w:tab w:val="left" w:pos="2540"/>
              </w:tabs>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Statement</w:t>
            </w:r>
          </w:p>
        </w:tc>
        <w:tc>
          <w:tcPr>
            <w:tcW w:w="284"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1</w:t>
            </w:r>
          </w:p>
        </w:tc>
        <w:tc>
          <w:tcPr>
            <w:tcW w:w="28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2</w:t>
            </w:r>
          </w:p>
        </w:tc>
        <w:tc>
          <w:tcPr>
            <w:tcW w:w="284"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3</w:t>
            </w:r>
          </w:p>
        </w:tc>
        <w:tc>
          <w:tcPr>
            <w:tcW w:w="283"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4</w:t>
            </w:r>
          </w:p>
        </w:tc>
        <w:tc>
          <w:tcPr>
            <w:tcW w:w="259"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r>
              <w:rPr>
                <w:rFonts w:ascii="Times New Roman" w:eastAsia="SimSun" w:hAnsi="Times New Roman" w:cs="Times New Roman"/>
                <w:b w:val="0"/>
                <w:sz w:val="24"/>
                <w:szCs w:val="24"/>
              </w:rPr>
              <w:t>5</w:t>
            </w:r>
          </w:p>
        </w:tc>
      </w:tr>
      <w:tr w:rsidR="00992353" w:rsidTr="0099235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The practise of global sourcing has resulted in market expansion</w:t>
            </w: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59"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314"/>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It has resulted in technological advancement</w:t>
            </w: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59"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enabled the organisation to have access to resources</w:t>
            </w: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59"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64"/>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has led to competitive advantages</w:t>
            </w: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59"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resulted in adherence to regulations and industry standards</w:t>
            </w: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59"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r w:rsidR="00992353" w:rsidTr="00992353">
        <w:trPr>
          <w:trHeight w:val="264"/>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auto"/>
              <w:left w:val="single" w:sz="4" w:space="0" w:color="auto"/>
              <w:bottom w:val="single" w:sz="4" w:space="0" w:color="auto"/>
              <w:right w:val="single" w:sz="4" w:space="0" w:color="auto"/>
            </w:tcBorders>
            <w:hideMark/>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 xml:space="preserve"> It  led to improved supplier performance</w:t>
            </w: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c>
          <w:tcPr>
            <w:tcW w:w="259"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4"/>
                <w:szCs w:val="24"/>
              </w:rPr>
            </w:pPr>
          </w:p>
        </w:tc>
      </w:tr>
      <w:tr w:rsidR="00992353" w:rsidTr="0099235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265" w:type="dxa"/>
            <w:tcBorders>
              <w:top w:val="single" w:sz="4" w:space="0" w:color="auto"/>
              <w:left w:val="single" w:sz="4" w:space="0" w:color="auto"/>
              <w:bottom w:val="single" w:sz="4" w:space="0" w:color="auto"/>
              <w:right w:val="single" w:sz="4" w:space="0" w:color="auto"/>
            </w:tcBorders>
          </w:tcPr>
          <w:p w:rsidR="00992353" w:rsidRDefault="00A57FDA">
            <w:pPr>
              <w:spacing w:line="360" w:lineRule="auto"/>
              <w:jc w:val="both"/>
              <w:rPr>
                <w:rFonts w:ascii="Times New Roman" w:eastAsia="SimSun" w:hAnsi="Times New Roman" w:cs="Times New Roman"/>
                <w:sz w:val="24"/>
                <w:szCs w:val="24"/>
              </w:rPr>
            </w:pPr>
            <w:r>
              <w:rPr>
                <w:rFonts w:ascii="Times New Roman" w:eastAsia="SimSun" w:hAnsi="Times New Roman" w:cs="Times New Roman"/>
                <w:b w:val="0"/>
                <w:sz w:val="24"/>
                <w:szCs w:val="24"/>
              </w:rPr>
              <w:t>It resulted in competitive advantages</w:t>
            </w: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c>
          <w:tcPr>
            <w:tcW w:w="259" w:type="dxa"/>
            <w:tcBorders>
              <w:top w:val="single" w:sz="4" w:space="0" w:color="auto"/>
              <w:left w:val="single" w:sz="4" w:space="0" w:color="auto"/>
              <w:bottom w:val="single" w:sz="4" w:space="0" w:color="auto"/>
              <w:right w:val="single" w:sz="4" w:space="0" w:color="auto"/>
            </w:tcBorders>
          </w:tcPr>
          <w:p w:rsidR="00992353" w:rsidRDefault="0099235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4"/>
                <w:szCs w:val="24"/>
              </w:rPr>
            </w:pPr>
          </w:p>
        </w:tc>
      </w:tr>
    </w:tbl>
    <w:p w:rsidR="00992353" w:rsidRDefault="00992353">
      <w:pPr>
        <w:autoSpaceDE w:val="0"/>
        <w:autoSpaceDN w:val="0"/>
        <w:adjustRightInd w:val="0"/>
        <w:spacing w:after="0" w:line="360" w:lineRule="auto"/>
        <w:ind w:left="810"/>
        <w:jc w:val="both"/>
        <w:rPr>
          <w:rFonts w:ascii="Times New Roman" w:hAnsi="Times New Roman" w:cs="Times New Roman"/>
          <w:bCs/>
          <w:sz w:val="24"/>
          <w:szCs w:val="24"/>
          <w:lang w:val="en-GB"/>
        </w:rPr>
      </w:pPr>
    </w:p>
    <w:p w:rsidR="00992353" w:rsidRDefault="00992353">
      <w:pPr>
        <w:spacing w:line="360" w:lineRule="auto"/>
        <w:ind w:left="810"/>
        <w:jc w:val="both"/>
        <w:rPr>
          <w:rFonts w:ascii="Times New Roman" w:hAnsi="Times New Roman" w:cs="Times New Roman"/>
          <w:sz w:val="24"/>
          <w:szCs w:val="24"/>
          <w:lang w:val="en-GB"/>
        </w:rPr>
      </w:pPr>
    </w:p>
    <w:p w:rsidR="00992353" w:rsidRDefault="00992353">
      <w:pPr>
        <w:spacing w:line="360" w:lineRule="auto"/>
        <w:ind w:left="810"/>
        <w:jc w:val="both"/>
        <w:rPr>
          <w:rFonts w:ascii="Times New Roman" w:hAnsi="Times New Roman" w:cs="Times New Roman"/>
          <w:sz w:val="24"/>
          <w:szCs w:val="24"/>
          <w:lang w:val="en-GB"/>
        </w:rPr>
      </w:pPr>
    </w:p>
    <w:p w:rsidR="00992353" w:rsidRDefault="00992353">
      <w:pPr>
        <w:spacing w:line="360" w:lineRule="auto"/>
        <w:ind w:left="810"/>
        <w:jc w:val="both"/>
        <w:rPr>
          <w:rFonts w:ascii="Times New Roman" w:hAnsi="Times New Roman" w:cs="Times New Roman"/>
          <w:sz w:val="24"/>
          <w:szCs w:val="24"/>
          <w:lang w:val="en-GB"/>
        </w:rPr>
      </w:pPr>
    </w:p>
    <w:p w:rsidR="00992353" w:rsidRDefault="00992353">
      <w:pPr>
        <w:spacing w:line="360" w:lineRule="auto"/>
        <w:ind w:left="810"/>
        <w:jc w:val="both"/>
        <w:rPr>
          <w:rFonts w:ascii="Times New Roman" w:hAnsi="Times New Roman" w:cs="Times New Roman"/>
          <w:sz w:val="24"/>
          <w:szCs w:val="24"/>
          <w:lang w:val="en-GB"/>
        </w:rPr>
      </w:pPr>
    </w:p>
    <w:p w:rsidR="00992353" w:rsidRDefault="00992353">
      <w:pPr>
        <w:spacing w:line="360" w:lineRule="auto"/>
        <w:ind w:left="810"/>
        <w:jc w:val="both"/>
        <w:rPr>
          <w:rFonts w:ascii="Times New Roman" w:hAnsi="Times New Roman" w:cs="Times New Roman"/>
          <w:sz w:val="24"/>
          <w:szCs w:val="24"/>
          <w:lang w:val="en-GB"/>
        </w:rPr>
      </w:pPr>
    </w:p>
    <w:p w:rsidR="00992353" w:rsidRDefault="00992353">
      <w:pPr>
        <w:spacing w:line="360" w:lineRule="auto"/>
        <w:ind w:left="810"/>
        <w:jc w:val="both"/>
        <w:rPr>
          <w:rFonts w:ascii="Times New Roman" w:hAnsi="Times New Roman" w:cs="Times New Roman"/>
          <w:sz w:val="24"/>
          <w:szCs w:val="24"/>
          <w:lang w:val="en-GB"/>
        </w:rPr>
      </w:pPr>
    </w:p>
    <w:p w:rsidR="00992353" w:rsidRDefault="00992353">
      <w:pPr>
        <w:spacing w:line="360" w:lineRule="auto"/>
        <w:ind w:left="810"/>
        <w:jc w:val="both"/>
        <w:rPr>
          <w:rFonts w:ascii="Times New Roman" w:hAnsi="Times New Roman" w:cs="Times New Roman"/>
          <w:sz w:val="24"/>
          <w:szCs w:val="24"/>
          <w:lang w:val="en-GB"/>
        </w:rPr>
      </w:pPr>
    </w:p>
    <w:p w:rsidR="00992353" w:rsidRDefault="00992353">
      <w:pPr>
        <w:spacing w:line="360" w:lineRule="auto"/>
        <w:jc w:val="both"/>
        <w:rPr>
          <w:rFonts w:ascii="Times New Roman" w:hAnsi="Times New Roman" w:cs="Times New Roman"/>
          <w:sz w:val="24"/>
          <w:szCs w:val="24"/>
          <w:lang w:val="en-GB"/>
        </w:rPr>
      </w:pPr>
    </w:p>
    <w:p w:rsidR="00992353" w:rsidRDefault="00A57FDA">
      <w:pPr>
        <w:spacing w:line="360" w:lineRule="auto"/>
        <w:jc w:val="both"/>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t>APPENDIX B: Interview Question</w:t>
      </w:r>
    </w:p>
    <w:p w:rsidR="00992353" w:rsidRDefault="00A57FDA">
      <w:pPr>
        <w:spacing w:line="360" w:lineRule="auto"/>
        <w:jc w:val="both"/>
        <w:rPr>
          <w:rFonts w:ascii="Times New Roman" w:hAnsi="Times New Roman" w:cs="Times New Roman"/>
          <w:b/>
          <w:bCs/>
          <w:noProof/>
          <w:sz w:val="24"/>
          <w:szCs w:val="24"/>
          <w:lang w:val="en-GB"/>
        </w:rPr>
      </w:pPr>
      <w:r>
        <w:rPr>
          <w:rFonts w:ascii="Times New Roman" w:hAnsi="Times New Roman" w:cs="Times New Roman"/>
          <w:sz w:val="24"/>
          <w:szCs w:val="24"/>
          <w:lang w:val="en-ZA"/>
        </w:rPr>
        <w:t xml:space="preserve">1. How do you perceive the impact of global sourcing </w:t>
      </w:r>
      <w:r>
        <w:rPr>
          <w:rFonts w:ascii="Times New Roman" w:hAnsi="Times New Roman" w:cs="Times New Roman"/>
          <w:sz w:val="24"/>
          <w:szCs w:val="24"/>
          <w:lang w:val="en-ZA"/>
        </w:rPr>
        <w:t>on company’s supply chain efficiency and cost management?</w:t>
      </w:r>
    </w:p>
    <w:p w:rsidR="00992353" w:rsidRDefault="00A57FDA">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2. How the company does measures the success of its global sourcing activities in terms of         organisational performance?</w:t>
      </w:r>
    </w:p>
    <w:p w:rsidR="00992353" w:rsidRDefault="00A57FDA">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 xml:space="preserve">3. What challenges encountered by Delta Beverages and how do they </w:t>
      </w:r>
      <w:r>
        <w:rPr>
          <w:rFonts w:ascii="Times New Roman" w:hAnsi="Times New Roman" w:cs="Times New Roman"/>
          <w:sz w:val="24"/>
          <w:szCs w:val="24"/>
          <w:lang w:val="en-ZA"/>
        </w:rPr>
        <w:t>affect the organisational performance?</w:t>
      </w:r>
    </w:p>
    <w:p w:rsidR="00992353" w:rsidRDefault="00A57FDA">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4.  How do you ensure that global sourcing aligns with the company’s quality and sustainability standards?</w:t>
      </w:r>
    </w:p>
    <w:p w:rsidR="00992353" w:rsidRDefault="00A57FDA">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5. How do you manage the logistics and transportation of globally sourced materials?</w:t>
      </w:r>
    </w:p>
    <w:p w:rsidR="00992353" w:rsidRDefault="00A57FDA">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6. What are the primary d</w:t>
      </w:r>
      <w:r>
        <w:rPr>
          <w:rFonts w:ascii="Times New Roman" w:hAnsi="Times New Roman" w:cs="Times New Roman"/>
          <w:sz w:val="24"/>
          <w:szCs w:val="24"/>
          <w:lang w:val="en-ZA"/>
        </w:rPr>
        <w:t>rivers behind the company’s decision to engage in global sourcing?</w:t>
      </w:r>
    </w:p>
    <w:p w:rsidR="00992353" w:rsidRDefault="00A57FDA">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7.  How does the company select and manage its global sourcing suppliers?</w:t>
      </w:r>
    </w:p>
    <w:p w:rsidR="00992353" w:rsidRDefault="00992353">
      <w:pPr>
        <w:pStyle w:val="ListParagraph"/>
        <w:spacing w:line="360" w:lineRule="auto"/>
        <w:jc w:val="both"/>
        <w:rPr>
          <w:rFonts w:ascii="Times New Roman" w:hAnsi="Times New Roman" w:cs="Times New Roman"/>
          <w:sz w:val="24"/>
          <w:szCs w:val="24"/>
          <w:lang w:val="en-ZA"/>
        </w:rPr>
      </w:pPr>
    </w:p>
    <w:p w:rsidR="00992353" w:rsidRDefault="00992353">
      <w:pPr>
        <w:spacing w:line="360" w:lineRule="auto"/>
        <w:jc w:val="both"/>
        <w:rPr>
          <w:rFonts w:ascii="Times New Roman" w:hAnsi="Times New Roman" w:cs="Times New Roman"/>
          <w:bCs/>
          <w:sz w:val="24"/>
          <w:szCs w:val="24"/>
        </w:rPr>
      </w:pPr>
    </w:p>
    <w:p w:rsidR="00992353" w:rsidRDefault="00992353">
      <w:pPr>
        <w:spacing w:line="360" w:lineRule="auto"/>
        <w:jc w:val="both"/>
        <w:rPr>
          <w:rFonts w:ascii="Times New Roman" w:hAnsi="Times New Roman" w:cs="Times New Roman"/>
          <w:bCs/>
          <w:sz w:val="24"/>
          <w:szCs w:val="24"/>
        </w:rPr>
      </w:pPr>
    </w:p>
    <w:p w:rsidR="00992353" w:rsidRDefault="00992353">
      <w:pPr>
        <w:spacing w:line="360" w:lineRule="auto"/>
        <w:jc w:val="both"/>
        <w:rPr>
          <w:rFonts w:ascii="Times New Roman" w:hAnsi="Times New Roman" w:cs="Times New Roman"/>
          <w:bCs/>
          <w:sz w:val="24"/>
          <w:szCs w:val="24"/>
        </w:rPr>
      </w:pPr>
    </w:p>
    <w:p w:rsidR="00992353" w:rsidRDefault="00992353">
      <w:pPr>
        <w:spacing w:line="360" w:lineRule="auto"/>
        <w:jc w:val="both"/>
        <w:rPr>
          <w:rFonts w:ascii="Times New Roman" w:hAnsi="Times New Roman" w:cs="Times New Roman"/>
          <w:bCs/>
          <w:sz w:val="24"/>
          <w:szCs w:val="24"/>
        </w:rPr>
      </w:pPr>
    </w:p>
    <w:p w:rsidR="00992353" w:rsidRDefault="00992353">
      <w:pPr>
        <w:spacing w:line="360" w:lineRule="auto"/>
        <w:jc w:val="both"/>
        <w:rPr>
          <w:rFonts w:ascii="Times New Roman" w:hAnsi="Times New Roman" w:cs="Times New Roman"/>
          <w:bCs/>
          <w:sz w:val="24"/>
          <w:szCs w:val="24"/>
        </w:rPr>
      </w:pPr>
    </w:p>
    <w:p w:rsidR="00992353" w:rsidRDefault="00A57FDA">
      <w:pPr>
        <w:spacing w:line="360" w:lineRule="auto"/>
        <w:jc w:val="both"/>
        <w:rPr>
          <w:rFonts w:ascii="Times New Roman" w:hAnsi="Times New Roman" w:cs="Times New Roman"/>
          <w:bCs/>
          <w:sz w:val="24"/>
          <w:szCs w:val="24"/>
        </w:rPr>
      </w:pPr>
      <w:r>
        <w:rPr>
          <w:noProof/>
          <w:lang w:val="en-US"/>
        </w:rPr>
        <w:lastRenderedPageBreak/>
        <w:drawing>
          <wp:anchor distT="0" distB="0" distL="114300" distR="114300" simplePos="0" relativeHeight="6" behindDoc="0" locked="0" layoutInCell="1" allowOverlap="1">
            <wp:simplePos x="0" y="0"/>
            <wp:positionH relativeFrom="margin">
              <wp:posOffset>212935</wp:posOffset>
            </wp:positionH>
            <wp:positionV relativeFrom="margin">
              <wp:posOffset>851098</wp:posOffset>
            </wp:positionV>
            <wp:extent cx="4310285" cy="6494142"/>
            <wp:effectExtent l="0" t="0" r="0" b="0"/>
            <wp:wrapSquare wrapText="bothSides"/>
            <wp:docPr id="10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4310285" cy="6494142"/>
                    </a:xfrm>
                    <a:prstGeom prst="rect">
                      <a:avLst/>
                    </a:prstGeom>
                  </pic:spPr>
                </pic:pic>
              </a:graphicData>
            </a:graphic>
          </wp:anchor>
        </w:drawing>
      </w:r>
    </w:p>
    <w:p w:rsidR="00992353" w:rsidRDefault="00992353">
      <w:pPr>
        <w:spacing w:line="360" w:lineRule="auto"/>
        <w:jc w:val="both"/>
        <w:rPr>
          <w:rFonts w:ascii="Times New Roman" w:hAnsi="Times New Roman" w:cs="Times New Roman"/>
          <w:bCs/>
          <w:sz w:val="24"/>
          <w:szCs w:val="24"/>
        </w:rPr>
      </w:pPr>
    </w:p>
    <w:sectPr w:rsidR="00992353">
      <w:pgSz w:w="12240" w:h="15840"/>
      <w:pgMar w:top="2155" w:right="1418" w:bottom="1418" w:left="2155"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FDA" w:rsidRDefault="00A57FDA">
      <w:pPr>
        <w:spacing w:after="0" w:line="240" w:lineRule="auto"/>
      </w:pPr>
      <w:r>
        <w:separator/>
      </w:r>
    </w:p>
  </w:endnote>
  <w:endnote w:type="continuationSeparator" w:id="0">
    <w:p w:rsidR="00A57FDA" w:rsidRDefault="00A57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IDFont+F3">
    <w:altName w:val="MS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353" w:rsidRDefault="00A57FDA">
    <w:pPr>
      <w:pStyle w:val="Footer"/>
      <w:jc w:val="center"/>
    </w:pPr>
    <w:r>
      <w:fldChar w:fldCharType="begin"/>
    </w:r>
    <w:r>
      <w:instrText xml:space="preserve"> PAGE   \* MERGEFORMAT </w:instrText>
    </w:r>
    <w:r>
      <w:fldChar w:fldCharType="separate"/>
    </w:r>
    <w:r w:rsidR="0020296C">
      <w:rPr>
        <w:noProof/>
      </w:rPr>
      <w:t>iii</w:t>
    </w:r>
    <w:r>
      <w:rPr>
        <w:noProof/>
      </w:rPr>
      <w:fldChar w:fldCharType="end"/>
    </w:r>
  </w:p>
  <w:p w:rsidR="00992353" w:rsidRDefault="009923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FDA" w:rsidRDefault="00A57FDA">
      <w:pPr>
        <w:spacing w:after="0" w:line="240" w:lineRule="auto"/>
      </w:pPr>
      <w:r>
        <w:separator/>
      </w:r>
    </w:p>
  </w:footnote>
  <w:footnote w:type="continuationSeparator" w:id="0">
    <w:p w:rsidR="00A57FDA" w:rsidRDefault="00A57F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97F6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multilevel"/>
    <w:tmpl w:val="DEB41F3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hybridMultilevel"/>
    <w:tmpl w:val="5DAE4BE8"/>
    <w:lvl w:ilvl="0" w:tplc="6F00D55E">
      <w:start w:val="1"/>
      <w:numFmt w:val="lowerLetter"/>
      <w:lvlText w:val="%1."/>
      <w:lvlJc w:val="left"/>
      <w:pPr>
        <w:ind w:left="32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1" w:tplc="04CECA4A">
      <w:start w:val="1"/>
      <w:numFmt w:val="lowerLetter"/>
      <w:lvlText w:val="%2"/>
      <w:lvlJc w:val="left"/>
      <w:pPr>
        <w:ind w:left="116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2" w:tplc="1B6668DE">
      <w:start w:val="1"/>
      <w:numFmt w:val="lowerRoman"/>
      <w:lvlText w:val="%3"/>
      <w:lvlJc w:val="left"/>
      <w:pPr>
        <w:ind w:left="188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3" w:tplc="7996DB62">
      <w:start w:val="1"/>
      <w:numFmt w:val="decimal"/>
      <w:lvlText w:val="%4"/>
      <w:lvlJc w:val="left"/>
      <w:pPr>
        <w:ind w:left="260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4" w:tplc="FC3AD9B0">
      <w:start w:val="1"/>
      <w:numFmt w:val="lowerLetter"/>
      <w:lvlText w:val="%5"/>
      <w:lvlJc w:val="left"/>
      <w:pPr>
        <w:ind w:left="332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5" w:tplc="D1E623E0">
      <w:start w:val="1"/>
      <w:numFmt w:val="lowerRoman"/>
      <w:lvlText w:val="%6"/>
      <w:lvlJc w:val="left"/>
      <w:pPr>
        <w:ind w:left="404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6" w:tplc="AA5AD43C">
      <w:start w:val="1"/>
      <w:numFmt w:val="decimal"/>
      <w:lvlText w:val="%7"/>
      <w:lvlJc w:val="left"/>
      <w:pPr>
        <w:ind w:left="476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7" w:tplc="7D082278">
      <w:start w:val="1"/>
      <w:numFmt w:val="lowerLetter"/>
      <w:lvlText w:val="%8"/>
      <w:lvlJc w:val="left"/>
      <w:pPr>
        <w:ind w:left="548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lvl w:ilvl="8" w:tplc="CC883070">
      <w:start w:val="1"/>
      <w:numFmt w:val="lowerRoman"/>
      <w:lvlText w:val="%9"/>
      <w:lvlJc w:val="left"/>
      <w:pPr>
        <w:ind w:left="6204"/>
      </w:pPr>
      <w:rPr>
        <w:rFonts w:ascii="Times New Roman" w:eastAsia="Times New Roman" w:hAnsi="Times New Roman" w:cs="Times New Roman"/>
        <w:b w:val="0"/>
        <w:i w:val="0"/>
        <w:color w:val="000000"/>
        <w:sz w:val="24"/>
        <w:u w:val="none" w:color="000000"/>
        <w:bdr w:val="none" w:sz="0" w:space="0" w:color="auto"/>
        <w:shd w:val="clear" w:color="auto" w:fill="auto"/>
        <w:vertAlign w:val="baseline"/>
      </w:rPr>
    </w:lvl>
  </w:abstractNum>
  <w:abstractNum w:abstractNumId="7">
    <w:nsid w:val="00000007"/>
    <w:multiLevelType w:val="hybridMultilevel"/>
    <w:tmpl w:val="6C5A2A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0000008"/>
    <w:multiLevelType w:val="hybridMultilevel"/>
    <w:tmpl w:val="434ABE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00000009"/>
    <w:multiLevelType w:val="hybridMultilevel"/>
    <w:tmpl w:val="302A2F7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0000000A"/>
    <w:multiLevelType w:val="hybridMultilevel"/>
    <w:tmpl w:val="E2961646"/>
    <w:lvl w:ilvl="0" w:tplc="3009000F">
      <w:start w:val="1"/>
      <w:numFmt w:val="decimal"/>
      <w:lvlText w:val="%1."/>
      <w:lvlJc w:val="left"/>
      <w:pPr>
        <w:ind w:left="720" w:hanging="360"/>
      </w:pPr>
    </w:lvl>
    <w:lvl w:ilvl="1" w:tplc="30090019">
      <w:start w:val="1"/>
      <w:numFmt w:val="lowerLetter"/>
      <w:lvlText w:val="%2."/>
      <w:lvlJc w:val="left"/>
      <w:pPr>
        <w:ind w:left="1440" w:hanging="360"/>
      </w:pPr>
    </w:lvl>
    <w:lvl w:ilvl="2" w:tplc="3009001B">
      <w:start w:val="1"/>
      <w:numFmt w:val="lowerRoman"/>
      <w:lvlText w:val="%3."/>
      <w:lvlJc w:val="right"/>
      <w:pPr>
        <w:ind w:left="2160" w:hanging="180"/>
      </w:pPr>
    </w:lvl>
    <w:lvl w:ilvl="3" w:tplc="3009000F">
      <w:start w:val="1"/>
      <w:numFmt w:val="decimal"/>
      <w:lvlText w:val="%4."/>
      <w:lvlJc w:val="left"/>
      <w:pPr>
        <w:ind w:left="2880" w:hanging="360"/>
      </w:pPr>
    </w:lvl>
    <w:lvl w:ilvl="4" w:tplc="30090019">
      <w:start w:val="1"/>
      <w:numFmt w:val="lowerLetter"/>
      <w:lvlText w:val="%5."/>
      <w:lvlJc w:val="left"/>
      <w:pPr>
        <w:ind w:left="3600" w:hanging="360"/>
      </w:pPr>
    </w:lvl>
    <w:lvl w:ilvl="5" w:tplc="3009001B">
      <w:start w:val="1"/>
      <w:numFmt w:val="lowerRoman"/>
      <w:lvlText w:val="%6."/>
      <w:lvlJc w:val="right"/>
      <w:pPr>
        <w:ind w:left="4320" w:hanging="180"/>
      </w:pPr>
    </w:lvl>
    <w:lvl w:ilvl="6" w:tplc="3009000F">
      <w:start w:val="1"/>
      <w:numFmt w:val="decimal"/>
      <w:lvlText w:val="%7."/>
      <w:lvlJc w:val="left"/>
      <w:pPr>
        <w:ind w:left="5040" w:hanging="360"/>
      </w:pPr>
    </w:lvl>
    <w:lvl w:ilvl="7" w:tplc="30090019">
      <w:start w:val="1"/>
      <w:numFmt w:val="lowerLetter"/>
      <w:lvlText w:val="%8."/>
      <w:lvlJc w:val="left"/>
      <w:pPr>
        <w:ind w:left="5760" w:hanging="360"/>
      </w:pPr>
    </w:lvl>
    <w:lvl w:ilvl="8" w:tplc="300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353"/>
    <w:rsid w:val="0020296C"/>
    <w:rsid w:val="00992353"/>
    <w:rsid w:val="00A57FDA"/>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5:docId w15:val="{E67CC14B-EDFD-4F10-AE68-3A2EEC6B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SimSun"/>
        <w:lang w:val="en-ZW"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20" w:after="0" w:line="240" w:lineRule="auto"/>
      <w:outlineLvl w:val="0"/>
    </w:pPr>
    <w:rPr>
      <w:rFonts w:ascii="Cambria" w:hAnsi="Cambria"/>
      <w:color w:val="2E74B5"/>
      <w:sz w:val="32"/>
      <w:szCs w:val="32"/>
    </w:rPr>
  </w:style>
  <w:style w:type="paragraph" w:styleId="Heading2">
    <w:name w:val="heading 2"/>
    <w:basedOn w:val="Normal"/>
    <w:next w:val="Normal"/>
    <w:link w:val="Heading2Char"/>
    <w:uiPriority w:val="9"/>
    <w:qFormat/>
    <w:pPr>
      <w:keepNext/>
      <w:keepLines/>
      <w:spacing w:before="80" w:after="0" w:line="240" w:lineRule="auto"/>
      <w:outlineLvl w:val="1"/>
    </w:pPr>
    <w:rPr>
      <w:rFonts w:ascii="Cambria" w:hAnsi="Cambria"/>
      <w:color w:val="404040"/>
      <w:sz w:val="28"/>
      <w:szCs w:val="28"/>
    </w:rPr>
  </w:style>
  <w:style w:type="paragraph" w:styleId="Heading3">
    <w:name w:val="heading 3"/>
    <w:basedOn w:val="Normal"/>
    <w:next w:val="Normal"/>
    <w:link w:val="Heading3Char"/>
    <w:uiPriority w:val="9"/>
    <w:qFormat/>
    <w:pPr>
      <w:keepNext/>
      <w:keepLines/>
      <w:spacing w:before="40" w:after="0" w:line="240" w:lineRule="auto"/>
      <w:outlineLvl w:val="2"/>
    </w:pPr>
    <w:rPr>
      <w:rFonts w:ascii="Cambria" w:hAnsi="Cambria"/>
      <w:color w:val="44546A"/>
      <w:sz w:val="24"/>
      <w:szCs w:val="24"/>
    </w:rPr>
  </w:style>
  <w:style w:type="paragraph" w:styleId="Heading4">
    <w:name w:val="heading 4"/>
    <w:basedOn w:val="Normal"/>
    <w:next w:val="Normal"/>
    <w:link w:val="Heading4Char"/>
    <w:uiPriority w:val="9"/>
    <w:qFormat/>
    <w:pPr>
      <w:keepNext/>
      <w:keepLines/>
      <w:spacing w:before="40" w:after="0"/>
      <w:outlineLvl w:val="3"/>
    </w:pPr>
    <w:rPr>
      <w:rFonts w:ascii="Cambria" w:hAnsi="Cambria"/>
      <w:sz w:val="22"/>
      <w:szCs w:val="22"/>
    </w:rPr>
  </w:style>
  <w:style w:type="paragraph" w:styleId="Heading5">
    <w:name w:val="heading 5"/>
    <w:basedOn w:val="Normal"/>
    <w:next w:val="Normal"/>
    <w:link w:val="Heading5Char"/>
    <w:uiPriority w:val="9"/>
    <w:qFormat/>
    <w:pPr>
      <w:keepNext/>
      <w:keepLines/>
      <w:spacing w:before="40" w:after="0"/>
      <w:outlineLvl w:val="4"/>
    </w:pPr>
    <w:rPr>
      <w:rFonts w:ascii="Cambria" w:hAnsi="Cambria"/>
      <w:color w:val="44546A"/>
      <w:sz w:val="22"/>
      <w:szCs w:val="22"/>
    </w:rPr>
  </w:style>
  <w:style w:type="paragraph" w:styleId="Heading6">
    <w:name w:val="heading 6"/>
    <w:basedOn w:val="Normal"/>
    <w:next w:val="Normal"/>
    <w:link w:val="Heading6Char"/>
    <w:uiPriority w:val="9"/>
    <w:qFormat/>
    <w:pPr>
      <w:keepNext/>
      <w:keepLines/>
      <w:spacing w:before="40" w:after="0"/>
      <w:outlineLvl w:val="5"/>
    </w:pPr>
    <w:rPr>
      <w:rFonts w:ascii="Cambria" w:hAnsi="Cambria"/>
      <w:i/>
      <w:iCs/>
      <w:color w:val="44546A"/>
      <w:sz w:val="21"/>
      <w:szCs w:val="21"/>
    </w:rPr>
  </w:style>
  <w:style w:type="paragraph" w:styleId="Heading7">
    <w:name w:val="heading 7"/>
    <w:basedOn w:val="Normal"/>
    <w:next w:val="Normal"/>
    <w:link w:val="Heading7Char"/>
    <w:uiPriority w:val="9"/>
    <w:qFormat/>
    <w:pPr>
      <w:keepNext/>
      <w:keepLines/>
      <w:spacing w:before="40" w:after="0"/>
      <w:outlineLvl w:val="6"/>
    </w:pPr>
    <w:rPr>
      <w:rFonts w:ascii="Cambria" w:hAnsi="Cambria"/>
      <w:i/>
      <w:iCs/>
      <w:color w:val="1F4E79"/>
      <w:sz w:val="21"/>
      <w:szCs w:val="21"/>
    </w:rPr>
  </w:style>
  <w:style w:type="paragraph" w:styleId="Heading8">
    <w:name w:val="heading 8"/>
    <w:basedOn w:val="Normal"/>
    <w:next w:val="Normal"/>
    <w:link w:val="Heading8Char"/>
    <w:uiPriority w:val="9"/>
    <w:qFormat/>
    <w:pPr>
      <w:keepNext/>
      <w:keepLines/>
      <w:spacing w:before="40" w:after="0"/>
      <w:outlineLvl w:val="7"/>
    </w:pPr>
    <w:rPr>
      <w:rFonts w:ascii="Cambria" w:hAnsi="Cambria"/>
      <w:b/>
      <w:bCs/>
      <w:color w:val="44546A"/>
    </w:rPr>
  </w:style>
  <w:style w:type="paragraph" w:styleId="Heading9">
    <w:name w:val="heading 9"/>
    <w:basedOn w:val="Normal"/>
    <w:next w:val="Normal"/>
    <w:link w:val="Heading9Char"/>
    <w:uiPriority w:val="9"/>
    <w:qFormat/>
    <w:pPr>
      <w:keepNext/>
      <w:keepLines/>
      <w:spacing w:before="40" w:after="0"/>
      <w:outlineLvl w:val="8"/>
    </w:pPr>
    <w:rPr>
      <w:rFonts w:ascii="Cambria" w:hAnsi="Cambria"/>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character" w:customStyle="1" w:styleId="Heading1Char">
    <w:name w:val="Heading 1 Char"/>
    <w:basedOn w:val="DefaultParagraphFont"/>
    <w:link w:val="Heading1"/>
    <w:uiPriority w:val="9"/>
    <w:rPr>
      <w:rFonts w:ascii="Cambria" w:eastAsia="SimSun" w:hAnsi="Cambria" w:cs="SimSun"/>
      <w:color w:val="2E74B5"/>
      <w:sz w:val="32"/>
      <w:szCs w:val="32"/>
    </w:rPr>
  </w:style>
  <w:style w:type="character" w:customStyle="1" w:styleId="Heading2Char">
    <w:name w:val="Heading 2 Char"/>
    <w:basedOn w:val="DefaultParagraphFont"/>
    <w:link w:val="Heading2"/>
    <w:uiPriority w:val="9"/>
    <w:rPr>
      <w:rFonts w:ascii="Cambria" w:eastAsia="SimSun" w:hAnsi="Cambria" w:cs="SimSun"/>
      <w:color w:val="404040"/>
      <w:sz w:val="28"/>
      <w:szCs w:val="28"/>
    </w:rPr>
  </w:style>
  <w:style w:type="character" w:customStyle="1" w:styleId="Heading3Char">
    <w:name w:val="Heading 3 Char"/>
    <w:basedOn w:val="DefaultParagraphFont"/>
    <w:link w:val="Heading3"/>
    <w:uiPriority w:val="9"/>
    <w:rPr>
      <w:rFonts w:ascii="Cambria" w:eastAsia="SimSun" w:hAnsi="Cambria" w:cs="SimSun"/>
      <w:color w:val="44546A"/>
      <w:sz w:val="24"/>
      <w:szCs w:val="24"/>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Pr>
      <w:i/>
      <w:iCs/>
      <w:color w:val="404040"/>
    </w:rPr>
  </w:style>
  <w:style w:type="table" w:customStyle="1" w:styleId="TableGridLight1">
    <w:name w:val="Table Grid Light1"/>
    <w:basedOn w:val="TableNormal"/>
    <w:uiPriority w:val="40"/>
    <w:pPr>
      <w:spacing w:after="0" w:line="240" w:lineRule="auto"/>
    </w:pPr>
    <w:rPr>
      <w:rFonts w:eastAsia="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0">
    <w:name w:val="TableGrid"/>
    <w:pPr>
      <w:spacing w:after="0" w:line="240" w:lineRule="auto"/>
    </w:pPr>
    <w:rPr>
      <w:lang w:eastAsia="en-ZW"/>
    </w:rPr>
    <w:tblPr>
      <w:tblCellMar>
        <w:top w:w="0" w:type="dxa"/>
        <w:left w:w="0" w:type="dxa"/>
        <w:bottom w:w="0" w:type="dxa"/>
        <w:right w:w="0" w:type="dxa"/>
      </w:tblCellMar>
    </w:tblPr>
  </w:style>
  <w:style w:type="table" w:customStyle="1" w:styleId="PlainTable11">
    <w:name w:val="Plain Table 11"/>
    <w:basedOn w:val="TableNormal"/>
    <w:uiPriority w:val="41"/>
    <w:pPr>
      <w:spacing w:after="0" w:line="240" w:lineRule="auto"/>
    </w:pPr>
    <w:rPr>
      <w:rFonts w:eastAsia="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pPr>
      <w:spacing w:after="0" w:line="240" w:lineRule="auto"/>
    </w:pPr>
    <w:rPr>
      <w:rFonts w:eastAsia="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pPr>
      <w:spacing w:after="0" w:line="240" w:lineRule="auto"/>
    </w:pPr>
    <w:rPr>
      <w:rFonts w:eastAsia="Calibri"/>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
    <w:name w:val="Table Grid1"/>
    <w:basedOn w:val="TableNormal"/>
    <w:uiPriority w:val="39"/>
    <w:pPr>
      <w:spacing w:after="0" w:line="240" w:lineRule="auto"/>
    </w:pPr>
    <w:rPr>
      <w:rFonts w:eastAsia="Calibri" w:cs="Times New Roman"/>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tabs>
        <w:tab w:val="right" w:leader="dot" w:pos="8657"/>
      </w:tabs>
      <w:spacing w:after="100" w:line="360" w:lineRule="auto"/>
      <w:jc w:val="both"/>
    </w:pPr>
    <w:rPr>
      <w:rFonts w:ascii="Times New Roman" w:hAnsi="Times New Roman" w:cs="Times New Roman"/>
      <w:noProof/>
      <w:sz w:val="24"/>
      <w:szCs w:val="24"/>
    </w:rPr>
  </w:style>
  <w:style w:type="character" w:styleId="Hyperlink">
    <w:name w:val="Hyperlink"/>
    <w:basedOn w:val="DefaultParagraphFont"/>
    <w:uiPriority w:val="99"/>
    <w:rPr>
      <w:color w:val="0563C1"/>
      <w:u w:val="single"/>
    </w:rPr>
  </w:style>
  <w:style w:type="paragraph" w:styleId="Subtitle">
    <w:name w:val="Subtitle"/>
    <w:basedOn w:val="Normal"/>
    <w:next w:val="Normal"/>
    <w:link w:val="SubtitleChar"/>
    <w:uiPriority w:val="11"/>
    <w:qFormat/>
    <w:pPr>
      <w:numPr>
        <w:ilvl w:val="1"/>
      </w:numPr>
      <w:spacing w:line="240" w:lineRule="auto"/>
    </w:pPr>
    <w:rPr>
      <w:rFonts w:ascii="Cambria" w:hAnsi="Cambria"/>
      <w:sz w:val="24"/>
      <w:szCs w:val="24"/>
    </w:rPr>
  </w:style>
  <w:style w:type="character" w:customStyle="1" w:styleId="SubtitleChar">
    <w:name w:val="Subtitle Char"/>
    <w:basedOn w:val="DefaultParagraphFont"/>
    <w:link w:val="Subtitle"/>
    <w:uiPriority w:val="11"/>
    <w:rPr>
      <w:rFonts w:ascii="Cambria" w:eastAsia="SimSun" w:hAnsi="Cambria" w:cs="SimSun"/>
      <w:sz w:val="24"/>
      <w:szCs w:val="24"/>
    </w:rPr>
  </w:style>
  <w:style w:type="paragraph" w:styleId="TOC2">
    <w:name w:val="toc 2"/>
    <w:basedOn w:val="Normal"/>
    <w:next w:val="Normal"/>
    <w:uiPriority w:val="39"/>
    <w:pPr>
      <w:tabs>
        <w:tab w:val="right" w:leader="dot" w:pos="8657"/>
      </w:tabs>
      <w:spacing w:after="100" w:line="360" w:lineRule="auto"/>
      <w:jc w:val="both"/>
    </w:pPr>
    <w:rPr>
      <w:rFonts w:ascii="Times New Roman" w:hAnsi="Times New Roman" w:cs="Times New Roman"/>
      <w:noProof/>
      <w:sz w:val="24"/>
      <w:szCs w:val="24"/>
    </w:rPr>
  </w:style>
  <w:style w:type="paragraph" w:styleId="TOC3">
    <w:name w:val="toc 3"/>
    <w:basedOn w:val="Normal"/>
    <w:next w:val="Normal"/>
    <w:uiPriority w:val="39"/>
    <w:pPr>
      <w:spacing w:after="100"/>
      <w:ind w:left="440"/>
    </w:pPr>
  </w:style>
  <w:style w:type="paragraph" w:styleId="TOC4">
    <w:name w:val="toc 4"/>
    <w:basedOn w:val="Normal"/>
    <w:next w:val="Normal"/>
    <w:uiPriority w:val="39"/>
    <w:pPr>
      <w:spacing w:after="100"/>
      <w:ind w:left="660"/>
    </w:pPr>
    <w:rPr>
      <w:lang w:eastAsia="en-ZW"/>
    </w:rPr>
  </w:style>
  <w:style w:type="paragraph" w:styleId="TOC5">
    <w:name w:val="toc 5"/>
    <w:basedOn w:val="Normal"/>
    <w:next w:val="Normal"/>
    <w:uiPriority w:val="39"/>
    <w:pPr>
      <w:spacing w:after="100"/>
      <w:ind w:left="880"/>
    </w:pPr>
    <w:rPr>
      <w:lang w:eastAsia="en-ZW"/>
    </w:rPr>
  </w:style>
  <w:style w:type="paragraph" w:styleId="TOC6">
    <w:name w:val="toc 6"/>
    <w:basedOn w:val="Normal"/>
    <w:next w:val="Normal"/>
    <w:uiPriority w:val="39"/>
    <w:pPr>
      <w:spacing w:after="100"/>
      <w:ind w:left="1100"/>
    </w:pPr>
    <w:rPr>
      <w:lang w:eastAsia="en-ZW"/>
    </w:rPr>
  </w:style>
  <w:style w:type="paragraph" w:styleId="TOC7">
    <w:name w:val="toc 7"/>
    <w:basedOn w:val="Normal"/>
    <w:next w:val="Normal"/>
    <w:uiPriority w:val="39"/>
    <w:pPr>
      <w:spacing w:after="100"/>
      <w:ind w:left="1320"/>
    </w:pPr>
    <w:rPr>
      <w:lang w:eastAsia="en-ZW"/>
    </w:rPr>
  </w:style>
  <w:style w:type="paragraph" w:styleId="TOC8">
    <w:name w:val="toc 8"/>
    <w:basedOn w:val="Normal"/>
    <w:next w:val="Normal"/>
    <w:uiPriority w:val="39"/>
    <w:pPr>
      <w:spacing w:after="100"/>
      <w:ind w:left="1540"/>
    </w:pPr>
    <w:rPr>
      <w:lang w:eastAsia="en-ZW"/>
    </w:rPr>
  </w:style>
  <w:style w:type="paragraph" w:styleId="TOC9">
    <w:name w:val="toc 9"/>
    <w:basedOn w:val="Normal"/>
    <w:next w:val="Normal"/>
    <w:uiPriority w:val="39"/>
    <w:pPr>
      <w:spacing w:after="100"/>
      <w:ind w:left="1760"/>
    </w:pPr>
    <w:rPr>
      <w:lang w:eastAsia="en-ZW"/>
    </w:rPr>
  </w:style>
  <w:style w:type="character" w:customStyle="1" w:styleId="Heading4Char">
    <w:name w:val="Heading 4 Char"/>
    <w:basedOn w:val="DefaultParagraphFont"/>
    <w:link w:val="Heading4"/>
    <w:uiPriority w:val="9"/>
    <w:rPr>
      <w:rFonts w:ascii="Cambria" w:eastAsia="SimSun" w:hAnsi="Cambria" w:cs="SimSun"/>
      <w:sz w:val="22"/>
      <w:szCs w:val="22"/>
    </w:rPr>
  </w:style>
  <w:style w:type="character" w:customStyle="1" w:styleId="Heading5Char">
    <w:name w:val="Heading 5 Char"/>
    <w:basedOn w:val="DefaultParagraphFont"/>
    <w:link w:val="Heading5"/>
    <w:uiPriority w:val="9"/>
    <w:rPr>
      <w:rFonts w:ascii="Cambria" w:eastAsia="SimSun" w:hAnsi="Cambria" w:cs="SimSun"/>
      <w:color w:val="44546A"/>
      <w:sz w:val="22"/>
      <w:szCs w:val="22"/>
    </w:rPr>
  </w:style>
  <w:style w:type="character" w:customStyle="1" w:styleId="Heading6Char">
    <w:name w:val="Heading 6 Char"/>
    <w:basedOn w:val="DefaultParagraphFont"/>
    <w:link w:val="Heading6"/>
    <w:uiPriority w:val="9"/>
    <w:rPr>
      <w:rFonts w:ascii="Cambria" w:eastAsia="SimSun" w:hAnsi="Cambria" w:cs="SimSun"/>
      <w:i/>
      <w:iCs/>
      <w:color w:val="44546A"/>
      <w:sz w:val="21"/>
      <w:szCs w:val="21"/>
    </w:rPr>
  </w:style>
  <w:style w:type="character" w:customStyle="1" w:styleId="Heading7Char">
    <w:name w:val="Heading 7 Char"/>
    <w:basedOn w:val="DefaultParagraphFont"/>
    <w:link w:val="Heading7"/>
    <w:uiPriority w:val="9"/>
    <w:rPr>
      <w:rFonts w:ascii="Cambria" w:eastAsia="SimSun" w:hAnsi="Cambria" w:cs="SimSun"/>
      <w:i/>
      <w:iCs/>
      <w:color w:val="1F4E79"/>
      <w:sz w:val="21"/>
      <w:szCs w:val="21"/>
    </w:rPr>
  </w:style>
  <w:style w:type="character" w:customStyle="1" w:styleId="Heading8Char">
    <w:name w:val="Heading 8 Char"/>
    <w:basedOn w:val="DefaultParagraphFont"/>
    <w:link w:val="Heading8"/>
    <w:uiPriority w:val="9"/>
    <w:rPr>
      <w:rFonts w:ascii="Cambria" w:eastAsia="SimSun" w:hAnsi="Cambria" w:cs="SimSun"/>
      <w:b/>
      <w:bCs/>
      <w:color w:val="44546A"/>
    </w:rPr>
  </w:style>
  <w:style w:type="character" w:customStyle="1" w:styleId="Heading9Char">
    <w:name w:val="Heading 9 Char"/>
    <w:basedOn w:val="DefaultParagraphFont"/>
    <w:link w:val="Heading9"/>
    <w:uiPriority w:val="9"/>
    <w:rPr>
      <w:rFonts w:ascii="Cambria" w:eastAsia="SimSun" w:hAnsi="Cambria" w:cs="SimSun"/>
      <w:b/>
      <w:bCs/>
      <w:i/>
      <w:iCs/>
      <w:color w:val="44546A"/>
    </w:rPr>
  </w:style>
  <w:style w:type="paragraph" w:styleId="Caption">
    <w:name w:val="caption"/>
    <w:basedOn w:val="Normal"/>
    <w:next w:val="Normal"/>
    <w:uiPriority w:val="35"/>
    <w:qFormat/>
    <w:pPr>
      <w:spacing w:line="240" w:lineRule="auto"/>
    </w:pPr>
    <w:rPr>
      <w:b/>
      <w:bCs/>
      <w:smallCaps/>
      <w:color w:val="595959"/>
      <w:spacing w:val="6"/>
    </w:rPr>
  </w:style>
  <w:style w:type="paragraph" w:styleId="Title">
    <w:name w:val="Title"/>
    <w:basedOn w:val="Normal"/>
    <w:next w:val="Normal"/>
    <w:link w:val="TitleChar"/>
    <w:uiPriority w:val="10"/>
    <w:qFormat/>
    <w:pPr>
      <w:spacing w:after="0" w:line="240" w:lineRule="auto"/>
      <w:contextualSpacing/>
    </w:pPr>
    <w:rPr>
      <w:rFonts w:ascii="Cambria" w:hAnsi="Cambria"/>
      <w:color w:val="5B9BD5"/>
      <w:spacing w:val="-10"/>
      <w:sz w:val="56"/>
      <w:szCs w:val="56"/>
    </w:rPr>
  </w:style>
  <w:style w:type="character" w:customStyle="1" w:styleId="TitleChar">
    <w:name w:val="Title Char"/>
    <w:basedOn w:val="DefaultParagraphFont"/>
    <w:link w:val="Title"/>
    <w:uiPriority w:val="10"/>
    <w:rPr>
      <w:rFonts w:ascii="Cambria" w:eastAsia="SimSun" w:hAnsi="Cambria" w:cs="SimSun"/>
      <w:color w:val="5B9BD5"/>
      <w:spacing w:val="-10"/>
      <w:sz w:val="56"/>
      <w:szCs w:val="56"/>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pPr>
      <w:spacing w:before="160"/>
      <w:ind w:left="720" w:right="720"/>
    </w:pPr>
    <w:rPr>
      <w:i/>
      <w:iCs/>
      <w:color w:val="404040"/>
    </w:rPr>
  </w:style>
  <w:style w:type="character" w:customStyle="1" w:styleId="QuoteChar">
    <w:name w:val="Quote Char"/>
    <w:basedOn w:val="DefaultParagraphFont"/>
    <w:link w:val="Quote"/>
    <w:uiPriority w:val="29"/>
    <w:rPr>
      <w:i/>
      <w:iCs/>
      <w:color w:val="404040"/>
    </w:rPr>
  </w:style>
  <w:style w:type="paragraph" w:styleId="IntenseQuote">
    <w:name w:val="Intense Quote"/>
    <w:basedOn w:val="Normal"/>
    <w:next w:val="Normal"/>
    <w:link w:val="IntenseQuoteChar"/>
    <w:uiPriority w:val="30"/>
    <w:qFormat/>
    <w:pPr>
      <w:pBdr>
        <w:left w:val="single" w:sz="18" w:space="12" w:color="5B9BD5"/>
      </w:pBdr>
      <w:spacing w:before="100" w:beforeAutospacing="1" w:line="300" w:lineRule="auto"/>
      <w:ind w:left="1224" w:right="1224"/>
    </w:pPr>
    <w:rPr>
      <w:rFonts w:ascii="Cambria" w:hAnsi="Cambria"/>
      <w:color w:val="5B9BD5"/>
      <w:sz w:val="28"/>
      <w:szCs w:val="28"/>
    </w:rPr>
  </w:style>
  <w:style w:type="character" w:customStyle="1" w:styleId="IntenseQuoteChar">
    <w:name w:val="Intense Quote Char"/>
    <w:basedOn w:val="DefaultParagraphFont"/>
    <w:link w:val="IntenseQuote"/>
    <w:uiPriority w:val="30"/>
    <w:rPr>
      <w:rFonts w:ascii="Cambria" w:eastAsia="SimSun" w:hAnsi="Cambria" w:cs="SimSun"/>
      <w:color w:val="5B9BD5"/>
      <w:sz w:val="28"/>
      <w:szCs w:val="28"/>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404040"/>
      <w:u w:val="single" w:color="7F7F7F"/>
    </w:rPr>
  </w:style>
  <w:style w:type="character" w:styleId="IntenseReference">
    <w:name w:val="Intense Reference"/>
    <w:basedOn w:val="DefaultParagraphFont"/>
    <w:uiPriority w:val="32"/>
    <w:qFormat/>
    <w:rPr>
      <w:b/>
      <w:bCs/>
      <w:smallCaps/>
      <w:spacing w:val="5"/>
      <w:u w:val="single"/>
    </w:rPr>
  </w:style>
  <w:style w:type="character" w:styleId="BookTitle">
    <w:name w:val="Book Title"/>
    <w:basedOn w:val="DefaultParagraphFont"/>
    <w:uiPriority w:val="33"/>
    <w:qFormat/>
    <w:rPr>
      <w:b/>
      <w:bCs/>
      <w:smallCaps/>
    </w:rPr>
  </w:style>
  <w:style w:type="table" w:customStyle="1" w:styleId="TableGrid2">
    <w:name w:val="Table Grid2"/>
    <w:basedOn w:val="TableNormal"/>
    <w:next w:val="TableGrid"/>
    <w:uiPriority w:val="3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nseQuoteChar17eef266-6729-455b-ad4c-8bef11541fa7">
    <w:name w:val="Intense Quote Char_17eef266-6729-455b-ad4c-8bef11541fa7"/>
    <w:basedOn w:val="DefaultParagraphFont"/>
    <w:rPr>
      <w:rFonts w:ascii="Cambria" w:eastAsia="SimSun" w:hAnsi="Cambria" w:cs="SimSun"/>
      <w:color w:val="5B9BD5"/>
      <w:sz w:val="28"/>
      <w:szCs w:val="28"/>
    </w:rPr>
  </w:style>
  <w:style w:type="character" w:customStyle="1" w:styleId="Heading3Char410b02e8-1359-48a9-8445-ae7f2a6dd7b9">
    <w:name w:val="Heading 3 Char_410b02e8-1359-48a9-8445-ae7f2a6dd7b9"/>
    <w:basedOn w:val="DefaultParagraphFont"/>
    <w:rPr>
      <w:rFonts w:ascii="Cambria" w:eastAsia="SimSun" w:hAnsi="Cambria" w:cs="SimSun"/>
      <w:color w:val="44546A"/>
      <w:sz w:val="24"/>
      <w:szCs w:val="24"/>
    </w:rPr>
  </w:style>
  <w:style w:type="character" w:customStyle="1" w:styleId="TitleChar135587a2-8214-40ef-b53b-c49bfa8f16a4">
    <w:name w:val="Title Char_135587a2-8214-40ef-b53b-c49bfa8f16a4"/>
    <w:basedOn w:val="DefaultParagraphFont"/>
    <w:rPr>
      <w:rFonts w:ascii="Cambria" w:eastAsia="SimSun" w:hAnsi="Cambria" w:cs="SimSun"/>
      <w:color w:val="5B9BD5"/>
      <w:spacing w:val="-10"/>
      <w:sz w:val="56"/>
      <w:szCs w:val="56"/>
    </w:rPr>
  </w:style>
  <w:style w:type="character" w:customStyle="1" w:styleId="Heading1Char9a5de1fb-0fa2-4a94-92ca-8fd48c91c7c5">
    <w:name w:val="Heading 1 Char_9a5de1fb-0fa2-4a94-92ca-8fd48c91c7c5"/>
    <w:basedOn w:val="DefaultParagraphFont"/>
    <w:rPr>
      <w:rFonts w:ascii="Cambria" w:eastAsia="SimSun" w:hAnsi="Cambria" w:cs="SimSun"/>
      <w:color w:val="2E74B5"/>
      <w:sz w:val="32"/>
      <w:szCs w:val="32"/>
    </w:rPr>
  </w:style>
  <w:style w:type="character" w:customStyle="1" w:styleId="FooterCharf403a631-b1e5-4546-9712-8d8f3dd58d61">
    <w:name w:val="Footer Char_f403a631-b1e5-4546-9712-8d8f3dd58d61"/>
    <w:basedOn w:val="DefaultParagraphFont"/>
    <w:rPr>
      <w:rFonts w:ascii="Calibri" w:eastAsia="Calibri" w:hAnsi="Calibri" w:cs="SimSun"/>
    </w:rPr>
  </w:style>
  <w:style w:type="character" w:customStyle="1" w:styleId="QuoteChar1730093e-8914-414b-a905-d025a7bcd728">
    <w:name w:val="Quote Char_1730093e-8914-414b-a905-d025a7bcd728"/>
    <w:basedOn w:val="DefaultParagraphFont"/>
    <w:rPr>
      <w:i/>
      <w:color w:val="404040"/>
    </w:rPr>
  </w:style>
  <w:style w:type="character" w:customStyle="1" w:styleId="Heading2Chardd2ad9ab-5b59-4446-b7e2-77f112411d68">
    <w:name w:val="Heading 2 Char_dd2ad9ab-5b59-4446-b7e2-77f112411d68"/>
    <w:basedOn w:val="DefaultParagraphFont"/>
    <w:rPr>
      <w:rFonts w:ascii="Cambria" w:eastAsia="SimSun" w:hAnsi="Cambria" w:cs="SimSun"/>
      <w:color w:val="404040"/>
      <w:sz w:val="28"/>
      <w:szCs w:val="28"/>
    </w:rPr>
  </w:style>
  <w:style w:type="character" w:customStyle="1" w:styleId="Heading4Char824c554f-4d7c-40e0-9506-dcf9c11b66e7">
    <w:name w:val="Heading 4 Char_824c554f-4d7c-40e0-9506-dcf9c11b66e7"/>
    <w:basedOn w:val="DefaultParagraphFont"/>
    <w:rPr>
      <w:rFonts w:ascii="Cambria" w:eastAsia="SimSun" w:hAnsi="Cambria" w:cs="SimSun"/>
      <w:sz w:val="22"/>
      <w:szCs w:val="22"/>
    </w:rPr>
  </w:style>
  <w:style w:type="character" w:customStyle="1" w:styleId="Heading6Chare61d3990-8867-498d-8c22-81c0448ed61e">
    <w:name w:val="Heading 6 Char_e61d3990-8867-498d-8c22-81c0448ed61e"/>
    <w:basedOn w:val="DefaultParagraphFont"/>
    <w:rPr>
      <w:rFonts w:ascii="Cambria" w:eastAsia="SimSun" w:hAnsi="Cambria" w:cs="SimSun"/>
      <w:i/>
      <w:color w:val="44546A"/>
      <w:sz w:val="21"/>
      <w:szCs w:val="21"/>
    </w:rPr>
  </w:style>
  <w:style w:type="character" w:customStyle="1" w:styleId="HeaderChar4089995e-be19-4c4f-b36b-2c607ded8456">
    <w:name w:val="Header Char_4089995e-be19-4c4f-b36b-2c607ded8456"/>
    <w:basedOn w:val="DefaultParagraphFont"/>
    <w:rPr>
      <w:rFonts w:ascii="Calibri" w:eastAsia="Calibri" w:hAnsi="Calibri" w:cs="SimSun"/>
    </w:rPr>
  </w:style>
  <w:style w:type="character" w:customStyle="1" w:styleId="Heading9Charb9ce160a-8316-433a-b44a-839353751627">
    <w:name w:val="Heading 9 Char_b9ce160a-8316-433a-b44a-839353751627"/>
    <w:basedOn w:val="DefaultParagraphFont"/>
    <w:rPr>
      <w:rFonts w:ascii="Cambria" w:eastAsia="SimSun" w:hAnsi="Cambria" w:cs="SimSun"/>
      <w:b/>
      <w:i/>
      <w:color w:val="44546A"/>
    </w:rPr>
  </w:style>
  <w:style w:type="character" w:customStyle="1" w:styleId="Heading8Char6ed4cf9f-c6a7-47ed-bc80-78dc79082750">
    <w:name w:val="Heading 8 Char_6ed4cf9f-c6a7-47ed-bc80-78dc79082750"/>
    <w:basedOn w:val="DefaultParagraphFont"/>
    <w:rPr>
      <w:rFonts w:ascii="Cambria" w:eastAsia="SimSun" w:hAnsi="Cambria" w:cs="SimSun"/>
      <w:b/>
      <w:color w:val="44546A"/>
    </w:rPr>
  </w:style>
  <w:style w:type="character" w:customStyle="1" w:styleId="Heading7Charcd275af2-6c99-4c60-9343-20bc8241dc0b">
    <w:name w:val="Heading 7 Char_cd275af2-6c99-4c60-9343-20bc8241dc0b"/>
    <w:basedOn w:val="DefaultParagraphFont"/>
    <w:rPr>
      <w:rFonts w:ascii="Cambria" w:eastAsia="SimSun" w:hAnsi="Cambria" w:cs="SimSun"/>
      <w:i/>
      <w:color w:val="1F4E79"/>
      <w:sz w:val="21"/>
      <w:szCs w:val="21"/>
    </w:rPr>
  </w:style>
  <w:style w:type="character" w:customStyle="1" w:styleId="Heading5Char69960ea5-aeae-4c74-bcd0-a0456ca1a5e8">
    <w:name w:val="Heading 5 Char_69960ea5-aeae-4c74-bcd0-a0456ca1a5e8"/>
    <w:basedOn w:val="DefaultParagraphFont"/>
    <w:rPr>
      <w:rFonts w:ascii="Cambria" w:eastAsia="SimSun" w:hAnsi="Cambria" w:cs="SimSun"/>
      <w:color w:val="44546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gender distribution</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401904983157159E-2"/>
          <c:y val="0.2882211064748571"/>
          <c:w val="0.83461109642628162"/>
          <c:h val="0.7117788935251429"/>
        </c:manualLayout>
      </c:layout>
      <c:pie3DChart>
        <c:varyColors val="1"/>
        <c:ser>
          <c:idx val="0"/>
          <c:order val="0"/>
          <c:tx>
            <c:strRef>
              <c:f>Sheet1!$B$1</c:f>
              <c:strCache>
                <c:ptCount val="1"/>
                <c:pt idx="0">
                  <c:v>percentages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876-4C47-9783-C73E833E3B7F}"/>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876-4C47-9783-C73E833E3B7F}"/>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876-4C47-9783-C73E833E3B7F}"/>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876-4C47-9783-C73E833E3B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2"/>
                <c:pt idx="0">
                  <c:v>female </c:v>
                </c:pt>
                <c:pt idx="1">
                  <c:v>male</c:v>
                </c:pt>
              </c:strCache>
            </c:strRef>
          </c:cat>
          <c:val>
            <c:numRef>
              <c:f>Sheet1!$B$2:$B$5</c:f>
              <c:numCache>
                <c:formatCode>General</c:formatCode>
                <c:ptCount val="4"/>
                <c:pt idx="0">
                  <c:v>15</c:v>
                </c:pt>
                <c:pt idx="1">
                  <c:v>85</c:v>
                </c:pt>
              </c:numCache>
            </c:numRef>
          </c:val>
          <c:extLst xmlns:c16r2="http://schemas.microsoft.com/office/drawing/2015/06/chart">
            <c:ext xmlns:c16="http://schemas.microsoft.com/office/drawing/2014/chart" uri="{C3380CC4-5D6E-409C-BE32-E72D297353CC}">
              <c16:uniqueId val="{00000008-8876-4C47-9783-C73E833E3B7F}"/>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age of respondents</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'[Chart 3 in Microsoft Word]Sheet1'!$B$1</c:f>
              <c:strCache>
                <c:ptCount val="1"/>
                <c:pt idx="0">
                  <c:v>percentage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05A-4FEC-B38B-F20E7B9744A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05A-4FEC-B38B-F20E7B9744AD}"/>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05A-4FEC-B38B-F20E7B9744AD}"/>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05A-4FEC-B38B-F20E7B9744AD}"/>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05A-4FEC-B38B-F20E7B9744AD}"/>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C05A-4FEC-B38B-F20E7B9744AD}"/>
              </c:ext>
            </c:extLst>
          </c:dPt>
          <c:dLbls>
            <c:dLbl>
              <c:idx val="0"/>
              <c:tx>
                <c:rich>
                  <a:bodyPr/>
                  <a:lstStyle/>
                  <a:p>
                    <a:r>
                      <a:rPr lang="en-US"/>
                      <a:t>17%</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C05A-4FEC-B38B-F20E7B9744AD}"/>
                </c:ext>
                <c:ext xmlns:c15="http://schemas.microsoft.com/office/drawing/2012/chart" uri="{CE6537A1-D6FC-4f65-9D91-7224C49458BB}"/>
              </c:extLst>
            </c:dLbl>
            <c:dLbl>
              <c:idx val="1"/>
              <c:tx>
                <c:rich>
                  <a:bodyPr/>
                  <a:lstStyle/>
                  <a:p>
                    <a:r>
                      <a:rPr lang="en-US"/>
                      <a:t>26%</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C05A-4FEC-B38B-F20E7B9744AD}"/>
                </c:ext>
                <c:ext xmlns:c15="http://schemas.microsoft.com/office/drawing/2012/chart" uri="{CE6537A1-D6FC-4f65-9D91-7224C49458BB}"/>
              </c:extLst>
            </c:dLbl>
            <c:dLbl>
              <c:idx val="2"/>
              <c:tx>
                <c:rich>
                  <a:bodyPr/>
                  <a:lstStyle/>
                  <a:p>
                    <a:r>
                      <a:rPr lang="en-US"/>
                      <a:t>29%</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C05A-4FEC-B38B-F20E7B9744AD}"/>
                </c:ext>
                <c:ext xmlns:c15="http://schemas.microsoft.com/office/drawing/2012/chart" uri="{CE6537A1-D6FC-4f65-9D91-7224C49458BB}"/>
              </c:extLst>
            </c:dLbl>
            <c:dLbl>
              <c:idx val="3"/>
              <c:tx>
                <c:rich>
                  <a:bodyPr/>
                  <a:lstStyle/>
                  <a:p>
                    <a:r>
                      <a:rPr lang="en-US"/>
                      <a:t>14%</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C05A-4FEC-B38B-F20E7B9744AD}"/>
                </c:ext>
                <c:ext xmlns:c15="http://schemas.microsoft.com/office/drawing/2012/chart" uri="{CE6537A1-D6FC-4f65-9D91-7224C49458BB}"/>
              </c:extLst>
            </c:dLbl>
            <c:dLbl>
              <c:idx val="4"/>
              <c:tx>
                <c:rich>
                  <a:bodyPr/>
                  <a:lstStyle/>
                  <a:p>
                    <a:r>
                      <a:rPr lang="en-US"/>
                      <a:t>8%</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C05A-4FEC-B38B-F20E7B9744AD}"/>
                </c:ext>
                <c:ext xmlns:c15="http://schemas.microsoft.com/office/drawing/2012/chart" uri="{CE6537A1-D6FC-4f65-9D91-7224C49458BB}"/>
              </c:extLst>
            </c:dLbl>
            <c:dLbl>
              <c:idx val="5"/>
              <c:tx>
                <c:rich>
                  <a:bodyPr/>
                  <a:lstStyle/>
                  <a:p>
                    <a:r>
                      <a:rPr lang="en-US"/>
                      <a:t>6%</a:t>
                    </a:r>
                  </a:p>
                </c:rich>
              </c:tx>
              <c:dLblPos val="ctr"/>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C05A-4FEC-B38B-F20E7B9744AD}"/>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'[Chart 3 in Microsoft Word]Sheet1'!$A$2:$A$7</c:f>
              <c:strCache>
                <c:ptCount val="6"/>
                <c:pt idx="0">
                  <c:v>18-24</c:v>
                </c:pt>
                <c:pt idx="1">
                  <c:v>25-29</c:v>
                </c:pt>
                <c:pt idx="2">
                  <c:v>30-34</c:v>
                </c:pt>
                <c:pt idx="3">
                  <c:v>35-40</c:v>
                </c:pt>
                <c:pt idx="4">
                  <c:v>41-44</c:v>
                </c:pt>
                <c:pt idx="5">
                  <c:v>45 1nd above</c:v>
                </c:pt>
              </c:strCache>
            </c:strRef>
          </c:cat>
          <c:val>
            <c:numRef>
              <c:f>'[Chart 3 in Microsoft Word]Sheet1'!$B$2:$B$7</c:f>
              <c:numCache>
                <c:formatCode>General</c:formatCode>
                <c:ptCount val="6"/>
                <c:pt idx="0">
                  <c:v>17.14</c:v>
                </c:pt>
                <c:pt idx="1">
                  <c:v>25.71</c:v>
                </c:pt>
                <c:pt idx="2">
                  <c:v>28.57</c:v>
                </c:pt>
                <c:pt idx="3">
                  <c:v>14.29</c:v>
                </c:pt>
                <c:pt idx="4">
                  <c:v>8.57</c:v>
                </c:pt>
                <c:pt idx="5">
                  <c:v>5.71</c:v>
                </c:pt>
              </c:numCache>
            </c:numRef>
          </c:val>
          <c:extLst xmlns:c16r2="http://schemas.microsoft.com/office/drawing/2015/06/chart">
            <c:ext xmlns:c16="http://schemas.microsoft.com/office/drawing/2014/chart" uri="{C3380CC4-5D6E-409C-BE32-E72D297353CC}">
              <c16:uniqueId val="{0000000C-C05A-4FEC-B38B-F20E7B9744A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ZW"/>
              <a:t>academic qualifications</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'[Chart 4 in Microsoft Word]Sheet1'!$B$1</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BF3-4BF7-B22C-D189AA855F7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BF3-4BF7-B22C-D189AA855F7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BF3-4BF7-B22C-D189AA855F7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BF3-4BF7-B22C-D189AA855F7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BF3-4BF7-B22C-D189AA855F7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'[Chart 4 in Microsoft Word]Sheet1'!$A$2:$A$6</c:f>
              <c:strCache>
                <c:ptCount val="5"/>
                <c:pt idx="0">
                  <c:v>Certificate</c:v>
                </c:pt>
                <c:pt idx="1">
                  <c:v>Diploma</c:v>
                </c:pt>
                <c:pt idx="2">
                  <c:v>Undergraduate</c:v>
                </c:pt>
                <c:pt idx="3">
                  <c:v>Masters</c:v>
                </c:pt>
                <c:pt idx="4">
                  <c:v>PHD</c:v>
                </c:pt>
              </c:strCache>
            </c:strRef>
          </c:cat>
          <c:val>
            <c:numRef>
              <c:f>'[Chart 4 in Microsoft Word]Sheet1'!$B$2:$B$6</c:f>
              <c:numCache>
                <c:formatCode>General</c:formatCode>
                <c:ptCount val="5"/>
                <c:pt idx="0">
                  <c:v>8</c:v>
                </c:pt>
                <c:pt idx="1">
                  <c:v>6</c:v>
                </c:pt>
                <c:pt idx="2">
                  <c:v>9</c:v>
                </c:pt>
                <c:pt idx="3">
                  <c:v>7</c:v>
                </c:pt>
                <c:pt idx="4">
                  <c:v>5</c:v>
                </c:pt>
              </c:numCache>
            </c:numRef>
          </c:val>
          <c:extLst xmlns:c16r2="http://schemas.microsoft.com/office/drawing/2015/06/chart">
            <c:ext xmlns:c16="http://schemas.microsoft.com/office/drawing/2014/chart" uri="{C3380CC4-5D6E-409C-BE32-E72D297353CC}">
              <c16:uniqueId val="{0000000A-1BF3-4BF7-B22C-D189AA855F75}"/>
            </c:ext>
          </c:extLst>
        </c:ser>
        <c:ser>
          <c:idx val="1"/>
          <c:order val="1"/>
          <c:tx>
            <c:strRef>
              <c:f>'[Chart 4 in Microsoft Word]Sheet1'!$C$1</c:f>
              <c:strCache>
                <c:ptCount val="1"/>
                <c:pt idx="0">
                  <c:v>Percentage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1BF3-4BF7-B22C-D189AA855F75}"/>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1BF3-4BF7-B22C-D189AA855F75}"/>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1BF3-4BF7-B22C-D189AA855F75}"/>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1BF3-4BF7-B22C-D189AA855F75}"/>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1BF3-4BF7-B22C-D189AA855F7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'[Chart 4 in Microsoft Word]Sheet1'!$A$2:$A$6</c:f>
              <c:strCache>
                <c:ptCount val="5"/>
                <c:pt idx="0">
                  <c:v>Certificate</c:v>
                </c:pt>
                <c:pt idx="1">
                  <c:v>Diploma</c:v>
                </c:pt>
                <c:pt idx="2">
                  <c:v>Undergraduate</c:v>
                </c:pt>
                <c:pt idx="3">
                  <c:v>Masters</c:v>
                </c:pt>
                <c:pt idx="4">
                  <c:v>PHD</c:v>
                </c:pt>
              </c:strCache>
            </c:strRef>
          </c:cat>
          <c:val>
            <c:numRef>
              <c:f>'[Chart 4 in Microsoft Word]Sheet1'!$C$2:$C$6</c:f>
              <c:numCache>
                <c:formatCode>General</c:formatCode>
                <c:ptCount val="5"/>
                <c:pt idx="0">
                  <c:v>22.86</c:v>
                </c:pt>
                <c:pt idx="1">
                  <c:v>17.14</c:v>
                </c:pt>
                <c:pt idx="2" formatCode="0%">
                  <c:v>25.71</c:v>
                </c:pt>
                <c:pt idx="3">
                  <c:v>20</c:v>
                </c:pt>
                <c:pt idx="4">
                  <c:v>14.29</c:v>
                </c:pt>
              </c:numCache>
            </c:numRef>
          </c:val>
          <c:extLst xmlns:c16r2="http://schemas.microsoft.com/office/drawing/2015/06/chart">
            <c:ext xmlns:c16="http://schemas.microsoft.com/office/drawing/2014/chart" uri="{C3380CC4-5D6E-409C-BE32-E72D297353CC}">
              <c16:uniqueId val="{00000015-1BF3-4BF7-B22C-D189AA855F7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14443</Words>
  <Characters>89115</Characters>
  <Application>Microsoft Office Word</Application>
  <DocSecurity>0</DocSecurity>
  <Lines>2285</Lines>
  <Paragraphs>976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Machipisa</dc:creator>
  <cp:lastModifiedBy>TP Magama</cp:lastModifiedBy>
  <cp:revision>2</cp:revision>
  <dcterms:created xsi:type="dcterms:W3CDTF">2024-09-25T13:13:00Z</dcterms:created>
  <dcterms:modified xsi:type="dcterms:W3CDTF">2024-09-25T13:13:00Z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a0d7e7c02de818cc4a12807fca67fc541d239f10c2dbd6ee4880ad5f256b0275</vt:lpwstr>
  </property>
</Properties>
</file>